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72" w:rsidRDefault="00043C72" w:rsidP="00043C7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i/>
          <w:noProof/>
        </w:rPr>
        <w:drawing>
          <wp:inline distT="0" distB="0" distL="0" distR="0" wp14:anchorId="07A06CF7" wp14:editId="3080FFB8">
            <wp:extent cx="1124607" cy="102561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ear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951" cy="104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028" w:rsidRPr="00043C72" w:rsidRDefault="00AD6028">
      <w:pPr>
        <w:rPr>
          <w:rFonts w:asciiTheme="minorHAnsi" w:hAnsiTheme="minorHAnsi"/>
          <w:b/>
        </w:rPr>
      </w:pPr>
      <w:r w:rsidRPr="00043C72">
        <w:rPr>
          <w:rFonts w:asciiTheme="minorHAnsi" w:hAnsiTheme="minorHAnsi"/>
          <w:b/>
        </w:rPr>
        <w:t>QUESTION 1</w:t>
      </w:r>
    </w:p>
    <w:p w:rsidR="00AD6028" w:rsidRPr="00FD1F80" w:rsidRDefault="00AD6028">
      <w:pPr>
        <w:rPr>
          <w:rFonts w:asciiTheme="minorHAnsi" w:hAnsiTheme="minorHAnsi"/>
          <w:sz w:val="20"/>
          <w:szCs w:val="20"/>
        </w:rPr>
      </w:pPr>
    </w:p>
    <w:p w:rsidR="000A6CB2" w:rsidRPr="00FD1F80" w:rsidRDefault="008730D3">
      <w:pPr>
        <w:rPr>
          <w:rFonts w:asciiTheme="minorHAnsi" w:hAnsiTheme="minorHAnsi"/>
          <w:sz w:val="20"/>
          <w:szCs w:val="20"/>
        </w:rPr>
      </w:pPr>
      <w:r w:rsidRPr="00FD1F80">
        <w:rPr>
          <w:rFonts w:asciiTheme="minorHAnsi" w:hAnsiTheme="minorHAnsi"/>
          <w:sz w:val="20"/>
          <w:szCs w:val="20"/>
        </w:rPr>
        <w:t xml:space="preserve">At this point, you should be able to articulate your ILEARN, Operational Unit, improvement plan.  The questions below are three ways to ask the same thing. </w:t>
      </w:r>
    </w:p>
    <w:p w:rsidR="008730D3" w:rsidRPr="00FD1F80" w:rsidRDefault="008730D3">
      <w:pPr>
        <w:rPr>
          <w:rFonts w:asciiTheme="minorHAnsi" w:hAnsiTheme="minorHAnsi"/>
          <w:sz w:val="20"/>
          <w:szCs w:val="20"/>
        </w:rPr>
      </w:pPr>
      <w:r w:rsidRPr="00FD1F80">
        <w:rPr>
          <w:rFonts w:asciiTheme="minorHAnsi" w:hAnsiTheme="minorHAnsi"/>
          <w:i/>
          <w:sz w:val="20"/>
          <w:szCs w:val="20"/>
          <w:u w:val="single"/>
        </w:rPr>
        <w:t>In</w:t>
      </w:r>
      <w:r w:rsidRPr="00FD1F80">
        <w:rPr>
          <w:rFonts w:asciiTheme="minorHAnsi" w:hAnsiTheme="minorHAnsi"/>
          <w:i/>
          <w:sz w:val="20"/>
          <w:szCs w:val="20"/>
        </w:rPr>
        <w:t xml:space="preserve"> </w:t>
      </w:r>
      <w:r w:rsidRPr="00FD1F80">
        <w:rPr>
          <w:rFonts w:asciiTheme="minorHAnsi" w:hAnsiTheme="minorHAnsi"/>
          <w:i/>
          <w:sz w:val="20"/>
          <w:szCs w:val="20"/>
          <w:u w:val="single"/>
        </w:rPr>
        <w:t>less than 50 words</w:t>
      </w:r>
      <w:r w:rsidRPr="00FD1F80">
        <w:rPr>
          <w:rFonts w:asciiTheme="minorHAnsi" w:hAnsiTheme="minorHAnsi"/>
          <w:i/>
          <w:sz w:val="20"/>
          <w:szCs w:val="20"/>
        </w:rPr>
        <w:t>,</w:t>
      </w:r>
      <w:r w:rsidRPr="00FD1F80">
        <w:rPr>
          <w:rFonts w:asciiTheme="minorHAnsi" w:hAnsiTheme="minorHAnsi"/>
          <w:sz w:val="20"/>
          <w:szCs w:val="20"/>
        </w:rPr>
        <w:t xml:space="preserve"> please respond to the question </w:t>
      </w:r>
      <w:r w:rsidR="00AD6028" w:rsidRPr="00FD1F80">
        <w:rPr>
          <w:rFonts w:asciiTheme="minorHAnsi" w:hAnsiTheme="minorHAnsi"/>
          <w:sz w:val="20"/>
          <w:szCs w:val="20"/>
        </w:rPr>
        <w:t xml:space="preserve">that makes the most sense to you.  </w:t>
      </w:r>
    </w:p>
    <w:p w:rsidR="00AD6028" w:rsidRPr="00FD1F80" w:rsidRDefault="00AD6028" w:rsidP="00AD6028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D1F80">
        <w:rPr>
          <w:rFonts w:asciiTheme="minorHAnsi" w:hAnsiTheme="minorHAnsi"/>
          <w:sz w:val="20"/>
          <w:szCs w:val="20"/>
        </w:rPr>
        <w:t>What problem(s) have you identified in your Operational Unit that you will work to address?</w:t>
      </w:r>
    </w:p>
    <w:p w:rsidR="00AD6028" w:rsidRPr="00FD1F80" w:rsidRDefault="00AD6028" w:rsidP="00AD6028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D1F80">
        <w:rPr>
          <w:rFonts w:asciiTheme="minorHAnsi" w:hAnsiTheme="minorHAnsi"/>
          <w:sz w:val="20"/>
          <w:szCs w:val="20"/>
        </w:rPr>
        <w:t>What is the focus of your Operational Unit improvement plan?</w:t>
      </w:r>
    </w:p>
    <w:p w:rsidR="00AD6028" w:rsidRPr="00FD1F80" w:rsidRDefault="00AD6028" w:rsidP="00AD6028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D1F80">
        <w:rPr>
          <w:rFonts w:asciiTheme="minorHAnsi" w:hAnsiTheme="minorHAnsi"/>
          <w:sz w:val="20"/>
          <w:szCs w:val="20"/>
        </w:rPr>
        <w:t xml:space="preserve">What is your Operational Unit’s strategic plan for improvement?  </w:t>
      </w:r>
    </w:p>
    <w:p w:rsidR="008730D3" w:rsidRPr="00043C72" w:rsidRDefault="008730D3">
      <w:pPr>
        <w:rPr>
          <w:rFonts w:asciiTheme="minorHAnsi" w:hAnsiTheme="minorHAnsi"/>
          <w:sz w:val="16"/>
          <w:szCs w:val="16"/>
        </w:rPr>
      </w:pPr>
    </w:p>
    <w:p w:rsidR="00993A58" w:rsidRDefault="00993A58" w:rsidP="003D7BC7">
      <w:pPr>
        <w:rPr>
          <w:rFonts w:asciiTheme="minorHAnsi" w:hAnsiTheme="minorHAnsi"/>
          <w:color w:val="7030A0"/>
        </w:rPr>
      </w:pPr>
      <w:r w:rsidRPr="00636D26">
        <w:rPr>
          <w:rFonts w:asciiTheme="minorHAnsi" w:hAnsiTheme="minorHAnsi"/>
          <w:color w:val="7030A0"/>
        </w:rPr>
        <w:t>ECE/EDU programs’ improvement plan is to reorganize under an Education Department to create ease of access to students for recruitment, retention, and completion in various educational pathways (ECE, Teacher Ed.</w:t>
      </w:r>
      <w:r w:rsidR="00D45EF0" w:rsidRPr="00636D26">
        <w:rPr>
          <w:rFonts w:asciiTheme="minorHAnsi" w:hAnsiTheme="minorHAnsi"/>
          <w:color w:val="7030A0"/>
        </w:rPr>
        <w:t>, Secondary/Post-secondary Instructor Professional Development)</w:t>
      </w:r>
      <w:r w:rsidRPr="00636D26">
        <w:rPr>
          <w:rFonts w:asciiTheme="minorHAnsi" w:hAnsiTheme="minorHAnsi"/>
          <w:color w:val="7030A0"/>
        </w:rPr>
        <w:t xml:space="preserve"> </w:t>
      </w:r>
    </w:p>
    <w:p w:rsidR="003D7BC7" w:rsidRDefault="003D7BC7" w:rsidP="003D7BC7">
      <w:pPr>
        <w:rPr>
          <w:rFonts w:asciiTheme="minorHAnsi" w:hAnsiTheme="minorHAnsi"/>
          <w:color w:val="7030A0"/>
        </w:rPr>
      </w:pPr>
    </w:p>
    <w:p w:rsidR="00722401" w:rsidRDefault="003D7BC7" w:rsidP="003D7BC7">
      <w:pPr>
        <w:rPr>
          <w:rFonts w:asciiTheme="minorHAnsi" w:hAnsiTheme="minorHAnsi"/>
          <w:color w:val="7030A0"/>
        </w:rPr>
      </w:pPr>
      <w:r>
        <w:rPr>
          <w:rFonts w:asciiTheme="minorHAnsi" w:hAnsiTheme="minorHAnsi"/>
          <w:color w:val="7030A0"/>
        </w:rPr>
        <w:t xml:space="preserve">The identified problems that motivates this project are </w:t>
      </w:r>
    </w:p>
    <w:p w:rsidR="00722401" w:rsidRDefault="003D7BC7" w:rsidP="00722401">
      <w:pPr>
        <w:pStyle w:val="ListParagraph"/>
        <w:numPr>
          <w:ilvl w:val="0"/>
          <w:numId w:val="6"/>
        </w:numPr>
        <w:rPr>
          <w:rFonts w:asciiTheme="minorHAnsi" w:hAnsiTheme="minorHAnsi"/>
          <w:color w:val="7030A0"/>
        </w:rPr>
      </w:pPr>
      <w:r w:rsidRPr="00722401">
        <w:rPr>
          <w:rFonts w:asciiTheme="minorHAnsi" w:hAnsiTheme="minorHAnsi"/>
          <w:color w:val="7030A0"/>
        </w:rPr>
        <w:t>being able to identify who our EDU students are when they a</w:t>
      </w:r>
      <w:r w:rsidR="00722401">
        <w:rPr>
          <w:rFonts w:asciiTheme="minorHAnsi" w:hAnsiTheme="minorHAnsi"/>
          <w:color w:val="7030A0"/>
        </w:rPr>
        <w:t xml:space="preserve">pply for admissions to RRCC </w:t>
      </w:r>
    </w:p>
    <w:p w:rsidR="00722401" w:rsidRDefault="003D7BC7" w:rsidP="00722401">
      <w:pPr>
        <w:pStyle w:val="ListParagraph"/>
        <w:numPr>
          <w:ilvl w:val="0"/>
          <w:numId w:val="6"/>
        </w:numPr>
        <w:rPr>
          <w:rFonts w:asciiTheme="minorHAnsi" w:hAnsiTheme="minorHAnsi"/>
          <w:color w:val="7030A0"/>
        </w:rPr>
      </w:pPr>
      <w:r w:rsidRPr="00722401">
        <w:rPr>
          <w:rFonts w:asciiTheme="minorHAnsi" w:hAnsiTheme="minorHAnsi"/>
          <w:color w:val="7030A0"/>
        </w:rPr>
        <w:t>following through with program advising to achieve a higher completion rate</w:t>
      </w:r>
      <w:r w:rsidR="00722401">
        <w:rPr>
          <w:rFonts w:asciiTheme="minorHAnsi" w:hAnsiTheme="minorHAnsi"/>
          <w:color w:val="7030A0"/>
        </w:rPr>
        <w:t>s</w:t>
      </w:r>
      <w:r w:rsidRPr="00722401">
        <w:rPr>
          <w:rFonts w:asciiTheme="minorHAnsi" w:hAnsiTheme="minorHAnsi"/>
          <w:color w:val="7030A0"/>
        </w:rPr>
        <w:t xml:space="preserve"> as measured by cert</w:t>
      </w:r>
      <w:r w:rsidR="00FD7C8A" w:rsidRPr="00722401">
        <w:rPr>
          <w:rFonts w:asciiTheme="minorHAnsi" w:hAnsiTheme="minorHAnsi"/>
          <w:color w:val="7030A0"/>
        </w:rPr>
        <w:t xml:space="preserve">ificates and degrees awarded </w:t>
      </w:r>
    </w:p>
    <w:p w:rsidR="003D7BC7" w:rsidRPr="00722401" w:rsidRDefault="00722401" w:rsidP="00722401">
      <w:pPr>
        <w:pStyle w:val="ListParagraph"/>
        <w:numPr>
          <w:ilvl w:val="0"/>
          <w:numId w:val="6"/>
        </w:numPr>
        <w:rPr>
          <w:rFonts w:asciiTheme="minorHAnsi" w:hAnsiTheme="minorHAnsi"/>
          <w:color w:val="7030A0"/>
        </w:rPr>
      </w:pPr>
      <w:proofErr w:type="gramStart"/>
      <w:r>
        <w:rPr>
          <w:rFonts w:asciiTheme="minorHAnsi" w:hAnsiTheme="minorHAnsi"/>
          <w:color w:val="7030A0"/>
        </w:rPr>
        <w:t>improve</w:t>
      </w:r>
      <w:proofErr w:type="gramEnd"/>
      <w:r>
        <w:rPr>
          <w:rFonts w:asciiTheme="minorHAnsi" w:hAnsiTheme="minorHAnsi"/>
          <w:color w:val="7030A0"/>
        </w:rPr>
        <w:t xml:space="preserve"> </w:t>
      </w:r>
      <w:r w:rsidR="003D7BC7" w:rsidRPr="00722401">
        <w:rPr>
          <w:rFonts w:asciiTheme="minorHAnsi" w:hAnsiTheme="minorHAnsi"/>
          <w:color w:val="7030A0"/>
        </w:rPr>
        <w:t>VE-135 response rates above 50% (current response rate is 26.8% in 2015)</w:t>
      </w:r>
      <w:r w:rsidR="00FD7C8A" w:rsidRPr="00722401">
        <w:rPr>
          <w:rFonts w:asciiTheme="minorHAnsi" w:hAnsiTheme="minorHAnsi"/>
          <w:color w:val="7030A0"/>
        </w:rPr>
        <w:t xml:space="preserve"> for ECE program pathways</w:t>
      </w:r>
      <w:r w:rsidR="003D7BC7" w:rsidRPr="00722401">
        <w:rPr>
          <w:rFonts w:asciiTheme="minorHAnsi" w:hAnsiTheme="minorHAnsi"/>
          <w:color w:val="7030A0"/>
        </w:rPr>
        <w:t xml:space="preserve">.  </w:t>
      </w:r>
    </w:p>
    <w:p w:rsidR="00993A58" w:rsidRDefault="00993A58" w:rsidP="00043C72">
      <w:pPr>
        <w:ind w:left="720"/>
        <w:rPr>
          <w:rFonts w:asciiTheme="minorHAnsi" w:hAnsiTheme="minorHAnsi"/>
          <w:color w:val="808080" w:themeColor="background1" w:themeShade="80"/>
        </w:rPr>
      </w:pPr>
    </w:p>
    <w:p w:rsidR="00FD7C8A" w:rsidRDefault="00FD7C8A" w:rsidP="00FD7C8A">
      <w:pPr>
        <w:rPr>
          <w:rFonts w:asciiTheme="minorHAnsi" w:hAnsiTheme="minorHAnsi"/>
        </w:rPr>
      </w:pPr>
      <w:r>
        <w:rPr>
          <w:rFonts w:asciiTheme="minorHAnsi" w:hAnsiTheme="minorHAnsi"/>
        </w:rPr>
        <w:t>Strategic plan:</w:t>
      </w:r>
    </w:p>
    <w:p w:rsidR="00FD7C8A" w:rsidRDefault="00BF55EC" w:rsidP="00FD7C8A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Update</w:t>
      </w:r>
      <w:r w:rsidR="00FD7C8A">
        <w:rPr>
          <w:rFonts w:asciiTheme="minorHAnsi" w:hAnsiTheme="minorHAnsi"/>
        </w:rPr>
        <w:t xml:space="preserve"> and implementi</w:t>
      </w:r>
      <w:r w:rsidR="00FD1F80">
        <w:rPr>
          <w:rFonts w:asciiTheme="minorHAnsi" w:hAnsiTheme="minorHAnsi"/>
        </w:rPr>
        <w:t>ng new degree maps</w:t>
      </w:r>
      <w:r w:rsidR="005060A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-</w:t>
      </w:r>
      <w:r w:rsidR="005060A5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Pr="005060A5">
        <w:rPr>
          <w:rFonts w:asciiTheme="minorHAnsi" w:hAnsiTheme="minorHAnsi"/>
          <w:color w:val="ED7D31" w:themeColor="accent2"/>
        </w:rPr>
        <w:t>in progress SP17</w:t>
      </w:r>
    </w:p>
    <w:p w:rsidR="00FD7C8A" w:rsidRDefault="00FD7C8A" w:rsidP="00FD7C8A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Working on MOU with CU-Denver for AA degrees</w:t>
      </w:r>
      <w:r w:rsidR="00BF55EC">
        <w:rPr>
          <w:rFonts w:asciiTheme="minorHAnsi" w:hAnsiTheme="minorHAnsi"/>
        </w:rPr>
        <w:t xml:space="preserve"> (El. Ed </w:t>
      </w:r>
      <w:r w:rsidR="00FD1F80">
        <w:rPr>
          <w:rFonts w:asciiTheme="minorHAnsi" w:hAnsiTheme="minorHAnsi"/>
        </w:rPr>
        <w:t>and EC Ed) to create customized transfer agreement</w:t>
      </w:r>
    </w:p>
    <w:p w:rsidR="00FD7C8A" w:rsidRDefault="00FD7C8A" w:rsidP="00FD7C8A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Pursuing CTE program approval for AAS-ECE degree revisions</w:t>
      </w:r>
    </w:p>
    <w:p w:rsidR="00FD1F80" w:rsidRDefault="00FD1F80" w:rsidP="00FD7C8A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Implement new degree maps in fall 2017.</w:t>
      </w:r>
    </w:p>
    <w:p w:rsidR="00FD7C8A" w:rsidRPr="005060A5" w:rsidRDefault="00BF55EC" w:rsidP="00FD7C8A">
      <w:pPr>
        <w:pStyle w:val="ListParagraph"/>
        <w:numPr>
          <w:ilvl w:val="0"/>
          <w:numId w:val="5"/>
        </w:numPr>
        <w:rPr>
          <w:rFonts w:asciiTheme="minorHAnsi" w:hAnsiTheme="minorHAnsi"/>
          <w:color w:val="ED7D31" w:themeColor="accent2"/>
        </w:rPr>
      </w:pPr>
      <w:r>
        <w:rPr>
          <w:rFonts w:asciiTheme="minorHAnsi" w:hAnsiTheme="minorHAnsi"/>
        </w:rPr>
        <w:t>Update</w:t>
      </w:r>
      <w:r w:rsidR="00FD7C8A">
        <w:rPr>
          <w:rFonts w:asciiTheme="minorHAnsi" w:hAnsiTheme="minorHAnsi"/>
        </w:rPr>
        <w:t xml:space="preserve"> EDU website and pr</w:t>
      </w:r>
      <w:r>
        <w:rPr>
          <w:rFonts w:asciiTheme="minorHAnsi" w:hAnsiTheme="minorHAnsi"/>
        </w:rPr>
        <w:t xml:space="preserve">ogram brochures for recruitment – </w:t>
      </w:r>
      <w:r w:rsidRPr="005060A5">
        <w:rPr>
          <w:rFonts w:asciiTheme="minorHAnsi" w:hAnsiTheme="minorHAnsi"/>
          <w:color w:val="ED7D31" w:themeColor="accent2"/>
        </w:rPr>
        <w:t>in progress SP17</w:t>
      </w:r>
    </w:p>
    <w:p w:rsidR="005060A5" w:rsidRPr="00FD1F80" w:rsidRDefault="00BF55EC" w:rsidP="00FD1F80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Request data sets for implementing student navigation/program specific advising plan</w:t>
      </w:r>
    </w:p>
    <w:p w:rsidR="00BF55EC" w:rsidRDefault="00BF55EC" w:rsidP="00BF55EC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Current FTE disaggregated by course, and course format</w:t>
      </w:r>
    </w:p>
    <w:p w:rsidR="005060A5" w:rsidRDefault="005060A5" w:rsidP="00BF55EC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Enrolled student contact info</w:t>
      </w:r>
      <w:r w:rsidR="00722401">
        <w:rPr>
          <w:rFonts w:asciiTheme="minorHAnsi" w:hAnsiTheme="minorHAnsi"/>
        </w:rPr>
        <w:t>, and declared program of study</w:t>
      </w:r>
    </w:p>
    <w:p w:rsidR="00BF55EC" w:rsidRDefault="00BF55EC" w:rsidP="00BF55EC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ABC completion rates for coursework</w:t>
      </w:r>
    </w:p>
    <w:p w:rsidR="00BF55EC" w:rsidRDefault="00BF55EC" w:rsidP="00BF55EC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Grad</w:t>
      </w:r>
      <w:r w:rsidR="005060A5">
        <w:rPr>
          <w:rFonts w:asciiTheme="minorHAnsi" w:hAnsiTheme="minorHAnsi"/>
        </w:rPr>
        <w:t>uation/program completion rates</w:t>
      </w:r>
    </w:p>
    <w:p w:rsidR="00FD1F80" w:rsidRDefault="00FD1F80" w:rsidP="005060A5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Create student navigation/advising plan.</w:t>
      </w:r>
    </w:p>
    <w:p w:rsidR="005060A5" w:rsidRDefault="005060A5" w:rsidP="005060A5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Build access database for student navigation/advising</w:t>
      </w:r>
      <w:r w:rsidR="00FD1F80">
        <w:rPr>
          <w:rFonts w:asciiTheme="minorHAnsi" w:hAnsiTheme="minorHAnsi"/>
        </w:rPr>
        <w:t xml:space="preserve"> and/or utilize EAB software.</w:t>
      </w:r>
    </w:p>
    <w:p w:rsidR="00BF55EC" w:rsidRDefault="00BF55EC" w:rsidP="00FD7C8A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Implement student navigation/program-specific advising plan.</w:t>
      </w:r>
    </w:p>
    <w:p w:rsidR="00BF55EC" w:rsidRDefault="00BF55EC" w:rsidP="00FD7C8A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Provide faculty training on student key assessment rubrics</w:t>
      </w:r>
      <w:r w:rsidR="00FD1F80">
        <w:rPr>
          <w:rFonts w:asciiTheme="minorHAnsi" w:hAnsiTheme="minorHAnsi"/>
        </w:rPr>
        <w:t>.</w:t>
      </w:r>
    </w:p>
    <w:p w:rsidR="00BF55EC" w:rsidRPr="00FD7C8A" w:rsidRDefault="00BF55EC" w:rsidP="00FD7C8A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Implement on-going evaluation of student key assessment data and navigation/program specific advising data </w:t>
      </w:r>
    </w:p>
    <w:p w:rsidR="00B706D5" w:rsidRDefault="00B706D5">
      <w:pPr>
        <w:rPr>
          <w:rFonts w:asciiTheme="minorHAnsi" w:hAnsiTheme="minorHAnsi"/>
        </w:rPr>
      </w:pPr>
    </w:p>
    <w:p w:rsidR="007A1EE4" w:rsidRPr="00043C72" w:rsidRDefault="00043C72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C7E04" wp14:editId="2EAB61FB">
                <wp:simplePos x="0" y="0"/>
                <wp:positionH relativeFrom="margin">
                  <wp:align>left</wp:align>
                </wp:positionH>
                <wp:positionV relativeFrom="paragraph">
                  <wp:posOffset>34728</wp:posOffset>
                </wp:positionV>
                <wp:extent cx="6159062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343B7" id="Straight Connector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75pt" to="484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9/twEAAMMDAAAOAAAAZHJzL2Uyb0RvYy54bWysU8GO0zAQvSPxD5bvNGklKoia7qGr3QuC&#10;ioUP8DrjxpLtscamTf+esdtmESAhEBfHY897M+95srmbvBNHoGQx9HK5aKWAoHGw4dDLr18e3ryT&#10;ImUVBuUwQC/PkOTd9vWrzSl2sMIR3QAkmCSk7hR7OeYcu6ZJegSv0gIjBL40SF5lDunQDKROzO5d&#10;s2rbdXNCGiKhhpT49P5yKbeV3xjQ+ZMxCbJwveTecl2prs9lbbYb1R1IxdHqaxvqH7rwygYuOlPd&#10;q6zEN7K/UHmrCROavNDoGzTGaqgaWM2y/UnN06giVC1sToqzTen/0eqPxz0JO/RyJUVQnp/oKZOy&#10;hzGLHYbABiKJVfHpFFPH6buwp2uU4p6K6MmQL1+WI6bq7Xn2FqYsNB+ul2/ft2suom93zQswUsqP&#10;gF6UTS+dDUW26tTxQ8pcjFNvKRyURi6l6y6fHZRkFz6DYSlcbFnRdYhg50gcFT+/0hpCXhYpzFez&#10;C8xY52Zg+2fgNb9AoQ7Y34BnRK2MIc9gbwPS76rn6dayueTfHLjoLhY843Cuj1Kt4UmpCq9TXUbx&#10;x7jCX/697XcAAAD//wMAUEsDBBQABgAIAAAAIQAXLIQ83AAAAAQBAAAPAAAAZHJzL2Rvd25yZXYu&#10;eG1sTI9BS8NAFITvQv/D8gre7MZCi4nZlFIo1oIUq1CP2+wzic2+DbvbJv33Pr3ocZhh5pt8MdhW&#10;XNCHxpGC+0kCAql0pqFKwfvb+u4BRIiajG4doYIrBlgUo5tcZ8b19IqXfawEl1DItII6xi6TMpQ1&#10;Wh0mrkNi79N5qyNLX0njdc/ltpXTJJlLqxvihVp3uKqxPO3PVsGL32xWy+31i3Yftj9Mt4fd8/Ck&#10;1O14WD6CiDjEvzD84DM6FMx0dGcyQbQK+EhUMJuBYDOdpymI46+WRS7/wxffAAAA//8DAFBLAQIt&#10;ABQABgAIAAAAIQC2gziS/gAAAOEBAAATAAAAAAAAAAAAAAAAAAAAAABbQ29udGVudF9UeXBlc10u&#10;eG1sUEsBAi0AFAAGAAgAAAAhADj9If/WAAAAlAEAAAsAAAAAAAAAAAAAAAAALwEAAF9yZWxzLy5y&#10;ZWxzUEsBAi0AFAAGAAgAAAAhAIB2X3+3AQAAwwMAAA4AAAAAAAAAAAAAAAAALgIAAGRycy9lMm9E&#10;b2MueG1sUEsBAi0AFAAGAAgAAAAhABcshDzcAAAABA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AD6028" w:rsidRPr="00043C72" w:rsidRDefault="00AD6028">
      <w:pPr>
        <w:rPr>
          <w:rFonts w:asciiTheme="minorHAnsi" w:hAnsiTheme="minorHAnsi"/>
          <w:b/>
        </w:rPr>
      </w:pPr>
      <w:r w:rsidRPr="00043C72">
        <w:rPr>
          <w:rFonts w:asciiTheme="minorHAnsi" w:hAnsiTheme="minorHAnsi"/>
          <w:b/>
        </w:rPr>
        <w:t>QUESTION 2</w:t>
      </w:r>
    </w:p>
    <w:p w:rsidR="00AD6028" w:rsidRPr="00043C72" w:rsidRDefault="00AD6028">
      <w:pPr>
        <w:rPr>
          <w:rFonts w:asciiTheme="minorHAnsi" w:hAnsiTheme="minorHAnsi"/>
          <w:sz w:val="16"/>
          <w:szCs w:val="16"/>
        </w:rPr>
      </w:pPr>
    </w:p>
    <w:p w:rsidR="00AD6028" w:rsidRPr="00FD1F80" w:rsidRDefault="00AD6028">
      <w:pPr>
        <w:rPr>
          <w:rFonts w:asciiTheme="minorHAnsi" w:hAnsiTheme="minorHAnsi"/>
          <w:sz w:val="20"/>
          <w:szCs w:val="20"/>
        </w:rPr>
      </w:pPr>
      <w:r w:rsidRPr="00FD1F80">
        <w:rPr>
          <w:rFonts w:asciiTheme="minorHAnsi" w:hAnsiTheme="minorHAnsi"/>
          <w:sz w:val="20"/>
          <w:szCs w:val="20"/>
        </w:rPr>
        <w:t xml:space="preserve">What data supports the focus of the Operational Unit’s improvement plan? </w:t>
      </w:r>
    </w:p>
    <w:p w:rsidR="00D45EF0" w:rsidRPr="00FD1F80" w:rsidRDefault="00D45EF0" w:rsidP="00FD1F80">
      <w:pPr>
        <w:rPr>
          <w:rFonts w:asciiTheme="minorHAnsi" w:hAnsiTheme="minorHAnsi"/>
          <w:color w:val="808080" w:themeColor="background1" w:themeShade="80"/>
          <w:sz w:val="20"/>
          <w:szCs w:val="20"/>
        </w:rPr>
      </w:pPr>
    </w:p>
    <w:p w:rsidR="00FD1F80" w:rsidRPr="00FD1F80" w:rsidRDefault="00FD1F80" w:rsidP="00FD1F80">
      <w:pPr>
        <w:pStyle w:val="ListParagraph"/>
        <w:numPr>
          <w:ilvl w:val="0"/>
          <w:numId w:val="7"/>
        </w:numPr>
        <w:rPr>
          <w:rFonts w:asciiTheme="minorHAnsi" w:hAnsiTheme="minorHAnsi"/>
          <w:color w:val="7030A0"/>
        </w:rPr>
      </w:pPr>
      <w:r w:rsidRPr="00FD1F80">
        <w:rPr>
          <w:rFonts w:asciiTheme="minorHAnsi" w:hAnsiTheme="minorHAnsi"/>
          <w:color w:val="7030A0"/>
        </w:rPr>
        <w:t>ILEARN June data sets</w:t>
      </w:r>
    </w:p>
    <w:p w:rsidR="00FD1F80" w:rsidRPr="00FD1F80" w:rsidRDefault="00FD7C8A" w:rsidP="00FD1F80">
      <w:pPr>
        <w:pStyle w:val="ListParagraph"/>
        <w:numPr>
          <w:ilvl w:val="1"/>
          <w:numId w:val="7"/>
        </w:numPr>
        <w:rPr>
          <w:rFonts w:asciiTheme="minorHAnsi" w:hAnsiTheme="minorHAnsi"/>
          <w:color w:val="7030A0"/>
        </w:rPr>
      </w:pPr>
      <w:r w:rsidRPr="00FD1F80">
        <w:rPr>
          <w:rFonts w:asciiTheme="minorHAnsi" w:hAnsiTheme="minorHAnsi"/>
          <w:color w:val="7030A0"/>
        </w:rPr>
        <w:t>A</w:t>
      </w:r>
      <w:r w:rsidR="00D45EF0" w:rsidRPr="00FD1F80">
        <w:rPr>
          <w:rFonts w:asciiTheme="minorHAnsi" w:hAnsiTheme="minorHAnsi"/>
          <w:color w:val="7030A0"/>
        </w:rPr>
        <w:t xml:space="preserve">ccess up-to-date FTE numbers, </w:t>
      </w:r>
    </w:p>
    <w:p w:rsidR="00FD1F80" w:rsidRPr="00FD1F80" w:rsidRDefault="00D45EF0" w:rsidP="00FD1F80">
      <w:pPr>
        <w:pStyle w:val="ListParagraph"/>
        <w:numPr>
          <w:ilvl w:val="1"/>
          <w:numId w:val="7"/>
        </w:numPr>
        <w:rPr>
          <w:rFonts w:asciiTheme="minorHAnsi" w:hAnsiTheme="minorHAnsi"/>
          <w:color w:val="7030A0"/>
        </w:rPr>
      </w:pPr>
      <w:r w:rsidRPr="00FD1F80">
        <w:rPr>
          <w:rFonts w:asciiTheme="minorHAnsi" w:hAnsiTheme="minorHAnsi"/>
          <w:color w:val="7030A0"/>
        </w:rPr>
        <w:t xml:space="preserve">ABC grade completion data, </w:t>
      </w:r>
    </w:p>
    <w:p w:rsidR="00FD1F80" w:rsidRPr="00FD1F80" w:rsidRDefault="00D45EF0" w:rsidP="00FD1F80">
      <w:pPr>
        <w:pStyle w:val="ListParagraph"/>
        <w:numPr>
          <w:ilvl w:val="1"/>
          <w:numId w:val="7"/>
        </w:numPr>
        <w:rPr>
          <w:rFonts w:asciiTheme="minorHAnsi" w:hAnsiTheme="minorHAnsi"/>
          <w:color w:val="7030A0"/>
        </w:rPr>
      </w:pPr>
      <w:r w:rsidRPr="00FD1F80">
        <w:rPr>
          <w:rFonts w:asciiTheme="minorHAnsi" w:hAnsiTheme="minorHAnsi"/>
          <w:color w:val="7030A0"/>
        </w:rPr>
        <w:t xml:space="preserve">graduation </w:t>
      </w:r>
      <w:r w:rsidR="00636D26" w:rsidRPr="00FD1F80">
        <w:rPr>
          <w:rFonts w:asciiTheme="minorHAnsi" w:hAnsiTheme="minorHAnsi"/>
          <w:color w:val="7030A0"/>
        </w:rPr>
        <w:t>data fo</w:t>
      </w:r>
      <w:r w:rsidR="00FD1F80" w:rsidRPr="00FD1F80">
        <w:rPr>
          <w:rFonts w:asciiTheme="minorHAnsi" w:hAnsiTheme="minorHAnsi"/>
          <w:color w:val="7030A0"/>
        </w:rPr>
        <w:t>r certificates and degrees,</w:t>
      </w:r>
    </w:p>
    <w:p w:rsidR="00FD1F80" w:rsidRPr="00FD1F80" w:rsidRDefault="00FD1F80" w:rsidP="00FD1F80">
      <w:pPr>
        <w:pStyle w:val="ListParagraph"/>
        <w:numPr>
          <w:ilvl w:val="1"/>
          <w:numId w:val="7"/>
        </w:numPr>
        <w:rPr>
          <w:rFonts w:asciiTheme="minorHAnsi" w:hAnsiTheme="minorHAnsi"/>
          <w:color w:val="7030A0"/>
        </w:rPr>
      </w:pPr>
      <w:r w:rsidRPr="00FD1F80">
        <w:rPr>
          <w:rFonts w:asciiTheme="minorHAnsi" w:hAnsiTheme="minorHAnsi"/>
          <w:color w:val="7030A0"/>
        </w:rPr>
        <w:t>institutional retention rates</w:t>
      </w:r>
    </w:p>
    <w:p w:rsidR="00FD1F80" w:rsidRPr="00FD1F80" w:rsidRDefault="00FD1F80" w:rsidP="00FD1F80">
      <w:pPr>
        <w:pStyle w:val="ListParagraph"/>
        <w:numPr>
          <w:ilvl w:val="0"/>
          <w:numId w:val="7"/>
        </w:numPr>
        <w:rPr>
          <w:rFonts w:asciiTheme="minorHAnsi" w:hAnsiTheme="minorHAnsi"/>
          <w:color w:val="7030A0"/>
        </w:rPr>
      </w:pPr>
      <w:r w:rsidRPr="00FD1F80">
        <w:rPr>
          <w:rFonts w:asciiTheme="minorHAnsi" w:hAnsiTheme="minorHAnsi"/>
          <w:color w:val="7030A0"/>
        </w:rPr>
        <w:t>S</w:t>
      </w:r>
      <w:r w:rsidR="00636D26" w:rsidRPr="00FD1F80">
        <w:rPr>
          <w:rFonts w:asciiTheme="minorHAnsi" w:hAnsiTheme="minorHAnsi"/>
          <w:color w:val="7030A0"/>
        </w:rPr>
        <w:t xml:space="preserve">tudent </w:t>
      </w:r>
      <w:r w:rsidRPr="00FD1F80">
        <w:rPr>
          <w:rFonts w:asciiTheme="minorHAnsi" w:hAnsiTheme="minorHAnsi"/>
          <w:color w:val="7030A0"/>
        </w:rPr>
        <w:t xml:space="preserve">enrollment </w:t>
      </w:r>
      <w:r w:rsidR="00636D26" w:rsidRPr="00FD1F80">
        <w:rPr>
          <w:rFonts w:asciiTheme="minorHAnsi" w:hAnsiTheme="minorHAnsi"/>
          <w:color w:val="7030A0"/>
        </w:rPr>
        <w:t>data (assessment scores, courses attempted/completed, person</w:t>
      </w:r>
      <w:r w:rsidRPr="00FD1F80">
        <w:rPr>
          <w:rFonts w:asciiTheme="minorHAnsi" w:hAnsiTheme="minorHAnsi"/>
          <w:color w:val="7030A0"/>
        </w:rPr>
        <w:t>al contact info, declared program of study)</w:t>
      </w:r>
      <w:r w:rsidR="00BF55EC" w:rsidRPr="00FD1F80">
        <w:rPr>
          <w:rFonts w:asciiTheme="minorHAnsi" w:hAnsiTheme="minorHAnsi"/>
          <w:color w:val="7030A0"/>
        </w:rPr>
        <w:t xml:space="preserve"> </w:t>
      </w:r>
    </w:p>
    <w:p w:rsidR="00D45EF0" w:rsidRPr="00FD1F80" w:rsidRDefault="00BF55EC" w:rsidP="00FD1F80">
      <w:pPr>
        <w:pStyle w:val="ListParagraph"/>
        <w:numPr>
          <w:ilvl w:val="0"/>
          <w:numId w:val="7"/>
        </w:numPr>
        <w:rPr>
          <w:rFonts w:asciiTheme="minorHAnsi" w:hAnsiTheme="minorHAnsi"/>
          <w:color w:val="7030A0"/>
        </w:rPr>
      </w:pPr>
      <w:r w:rsidRPr="00FD1F80">
        <w:rPr>
          <w:rFonts w:asciiTheme="minorHAnsi" w:hAnsiTheme="minorHAnsi"/>
          <w:color w:val="7030A0"/>
        </w:rPr>
        <w:t>VE-135</w:t>
      </w:r>
      <w:r w:rsidR="00FD1F80" w:rsidRPr="00FD1F80">
        <w:rPr>
          <w:rFonts w:asciiTheme="minorHAnsi" w:hAnsiTheme="minorHAnsi"/>
          <w:color w:val="7030A0"/>
        </w:rPr>
        <w:t xml:space="preserve"> data</w:t>
      </w:r>
    </w:p>
    <w:p w:rsidR="00FD1F80" w:rsidRPr="00FD1F80" w:rsidRDefault="00FD1F80" w:rsidP="00FD1F80">
      <w:pPr>
        <w:pStyle w:val="ListParagraph"/>
        <w:numPr>
          <w:ilvl w:val="0"/>
          <w:numId w:val="7"/>
        </w:numPr>
        <w:rPr>
          <w:rFonts w:asciiTheme="minorHAnsi" w:hAnsiTheme="minorHAnsi"/>
          <w:color w:val="7030A0"/>
        </w:rPr>
      </w:pPr>
      <w:r w:rsidRPr="00FD1F80">
        <w:rPr>
          <w:rFonts w:asciiTheme="minorHAnsi" w:hAnsiTheme="minorHAnsi"/>
          <w:color w:val="7030A0"/>
        </w:rPr>
        <w:t>Key assessment rubric data (from D2L)</w:t>
      </w:r>
    </w:p>
    <w:tbl>
      <w:tblPr>
        <w:tblW w:w="8540" w:type="dxa"/>
        <w:tblLook w:val="04A0" w:firstRow="1" w:lastRow="0" w:firstColumn="1" w:lastColumn="0" w:noHBand="0" w:noVBand="1"/>
      </w:tblPr>
      <w:tblGrid>
        <w:gridCol w:w="3580"/>
        <w:gridCol w:w="1200"/>
        <w:gridCol w:w="1200"/>
        <w:gridCol w:w="1200"/>
        <w:gridCol w:w="1360"/>
      </w:tblGrid>
      <w:tr w:rsidR="004D23F6" w:rsidRPr="00E46DF7" w:rsidTr="00FF5090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D23F6" w:rsidRPr="004D23F6" w:rsidRDefault="004D23F6" w:rsidP="00FF039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D23F6">
              <w:rPr>
                <w:rFonts w:ascii="Calibri" w:eastAsia="Times New Roman" w:hAnsi="Calibri" w:cs="Times New Roman"/>
                <w:color w:val="000000"/>
              </w:rPr>
              <w:t>Program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D23F6" w:rsidRPr="00E46DF7" w:rsidRDefault="004D23F6" w:rsidP="00FF509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6DF7">
              <w:rPr>
                <w:rFonts w:ascii="Calibri" w:eastAsia="Times New Roman" w:hAnsi="Calibri" w:cs="Times New Roman"/>
                <w:color w:val="000000"/>
              </w:rPr>
              <w:t>201730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– Spring 17 FTE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D23F6" w:rsidRPr="00E46DF7" w:rsidRDefault="004D23F6" w:rsidP="00FF509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6DF7">
              <w:rPr>
                <w:rFonts w:ascii="Calibri" w:eastAsia="Times New Roman" w:hAnsi="Calibri" w:cs="Times New Roman"/>
                <w:color w:val="000000"/>
              </w:rPr>
              <w:t>201630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– Spring 16 FTE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D23F6" w:rsidRPr="00E46DF7" w:rsidRDefault="004D23F6" w:rsidP="00FF509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6DF7">
              <w:rPr>
                <w:rFonts w:ascii="Calibri" w:eastAsia="Times New Roman" w:hAnsi="Calibri" w:cs="Times New Roman"/>
                <w:color w:val="000000"/>
              </w:rPr>
              <w:t>Change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D23F6" w:rsidRPr="00E46DF7" w:rsidRDefault="004D23F6" w:rsidP="00FF509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6DF7">
              <w:rPr>
                <w:rFonts w:ascii="Calibri" w:eastAsia="Times New Roman" w:hAnsi="Calibri" w:cs="Times New Roman"/>
                <w:color w:val="000000"/>
              </w:rPr>
              <w:t>%Change</w:t>
            </w:r>
          </w:p>
        </w:tc>
      </w:tr>
    </w:tbl>
    <w:p w:rsidR="004D23F6" w:rsidRDefault="004D23F6" w:rsidP="004D23F6">
      <w:r>
        <w:tab/>
      </w:r>
      <w:r>
        <w:tab/>
      </w:r>
      <w:r>
        <w:tab/>
      </w:r>
      <w:r>
        <w:tab/>
      </w:r>
      <w:r>
        <w:tab/>
        <w:t xml:space="preserve">      </w:t>
      </w:r>
    </w:p>
    <w:tbl>
      <w:tblPr>
        <w:tblW w:w="8540" w:type="dxa"/>
        <w:tblInd w:w="5" w:type="dxa"/>
        <w:tblLook w:val="04A0" w:firstRow="1" w:lastRow="0" w:firstColumn="1" w:lastColumn="0" w:noHBand="0" w:noVBand="1"/>
      </w:tblPr>
      <w:tblGrid>
        <w:gridCol w:w="3580"/>
        <w:gridCol w:w="1200"/>
        <w:gridCol w:w="1200"/>
        <w:gridCol w:w="1200"/>
        <w:gridCol w:w="1360"/>
      </w:tblGrid>
      <w:tr w:rsidR="004D23F6" w:rsidRPr="00E46DF7" w:rsidTr="00FF5090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F6" w:rsidRPr="00E46DF7" w:rsidRDefault="004D23F6" w:rsidP="00FF5090">
            <w:pPr>
              <w:rPr>
                <w:rFonts w:ascii="Calibri" w:eastAsia="Times New Roman" w:hAnsi="Calibri" w:cs="Times New Roman"/>
                <w:color w:val="000000"/>
              </w:rPr>
            </w:pPr>
            <w:r w:rsidRPr="00E46DF7">
              <w:rPr>
                <w:rFonts w:ascii="Calibri" w:eastAsia="Times New Roman" w:hAnsi="Calibri" w:cs="Times New Roman"/>
                <w:color w:val="000000"/>
              </w:rPr>
              <w:t>EDU - Education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F6" w:rsidRPr="00E46DF7" w:rsidRDefault="004D23F6" w:rsidP="00FF509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6DF7">
              <w:rPr>
                <w:rFonts w:ascii="Calibri" w:eastAsia="Times New Roman" w:hAnsi="Calibri" w:cs="Times New Roman"/>
                <w:color w:val="000000"/>
              </w:rPr>
              <w:t>6.53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F6" w:rsidRPr="00E46DF7" w:rsidRDefault="004D23F6" w:rsidP="00FF509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6DF7">
              <w:rPr>
                <w:rFonts w:ascii="Calibri" w:eastAsia="Times New Roman" w:hAnsi="Calibri" w:cs="Times New Roman"/>
                <w:color w:val="000000"/>
              </w:rPr>
              <w:t>5.50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bottom"/>
            <w:hideMark/>
          </w:tcPr>
          <w:p w:rsidR="004D23F6" w:rsidRPr="00E46DF7" w:rsidRDefault="004D23F6" w:rsidP="00FF509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6DF7">
              <w:rPr>
                <w:rFonts w:ascii="Calibri" w:eastAsia="Times New Roman" w:hAnsi="Calibri" w:cs="Times New Roman"/>
                <w:color w:val="000000"/>
              </w:rPr>
              <w:t>1.03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F6" w:rsidRPr="00E46DF7" w:rsidRDefault="004D23F6" w:rsidP="00FF509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6DF7">
              <w:rPr>
                <w:rFonts w:ascii="Calibri" w:eastAsia="Times New Roman" w:hAnsi="Calibri" w:cs="Times New Roman"/>
                <w:color w:val="000000"/>
              </w:rPr>
              <w:t>18.8%</w:t>
            </w:r>
          </w:p>
        </w:tc>
      </w:tr>
      <w:tr w:rsidR="004D23F6" w:rsidRPr="00E46DF7" w:rsidTr="00FF5090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F6" w:rsidRPr="00E46DF7" w:rsidRDefault="004D23F6" w:rsidP="00FF5090">
            <w:pPr>
              <w:rPr>
                <w:rFonts w:ascii="Calibri" w:eastAsia="Times New Roman" w:hAnsi="Calibri" w:cs="Times New Roman"/>
                <w:color w:val="000000"/>
              </w:rPr>
            </w:pPr>
            <w:r w:rsidRPr="00E46DF7">
              <w:rPr>
                <w:rFonts w:ascii="Calibri" w:eastAsia="Times New Roman" w:hAnsi="Calibri" w:cs="Times New Roman"/>
                <w:color w:val="000000"/>
              </w:rPr>
              <w:t>ECE - Early Childhood Education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F6" w:rsidRPr="00E46DF7" w:rsidRDefault="004D23F6" w:rsidP="00FF509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6DF7">
              <w:rPr>
                <w:rFonts w:ascii="Calibri" w:eastAsia="Times New Roman" w:hAnsi="Calibri" w:cs="Times New Roman"/>
                <w:color w:val="000000"/>
              </w:rPr>
              <w:t>28.53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F6" w:rsidRPr="00E46DF7" w:rsidRDefault="004D23F6" w:rsidP="00FF509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6DF7">
              <w:rPr>
                <w:rFonts w:ascii="Calibri" w:eastAsia="Times New Roman" w:hAnsi="Calibri" w:cs="Times New Roman"/>
                <w:color w:val="000000"/>
              </w:rPr>
              <w:t>29.67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bottom"/>
            <w:hideMark/>
          </w:tcPr>
          <w:p w:rsidR="004D23F6" w:rsidRPr="00E46DF7" w:rsidRDefault="004D23F6" w:rsidP="00FF509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6DF7">
              <w:rPr>
                <w:rFonts w:ascii="Calibri" w:eastAsia="Times New Roman" w:hAnsi="Calibri" w:cs="Times New Roman"/>
                <w:color w:val="000000"/>
              </w:rPr>
              <w:t>-1.13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F6" w:rsidRPr="00E46DF7" w:rsidRDefault="004D23F6" w:rsidP="00FF509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6DF7">
              <w:rPr>
                <w:rFonts w:ascii="Calibri" w:eastAsia="Times New Roman" w:hAnsi="Calibri" w:cs="Times New Roman"/>
                <w:color w:val="000000"/>
              </w:rPr>
              <w:t>-3.8%</w:t>
            </w:r>
          </w:p>
        </w:tc>
      </w:tr>
    </w:tbl>
    <w:p w:rsidR="00636D26" w:rsidRDefault="00636D26" w:rsidP="00043C72">
      <w:pPr>
        <w:ind w:left="720"/>
        <w:rPr>
          <w:rFonts w:asciiTheme="minorHAnsi" w:hAnsiTheme="minorHAnsi"/>
          <w:color w:val="FF0000"/>
        </w:rPr>
      </w:pPr>
    </w:p>
    <w:p w:rsidR="004D23F6" w:rsidRDefault="00FF0397" w:rsidP="004D23F6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VE-135 data – ECE program</w:t>
      </w:r>
      <w:bookmarkStart w:id="0" w:name="_GoBack"/>
      <w:bookmarkEnd w:id="0"/>
    </w:p>
    <w:p w:rsidR="00FF0397" w:rsidRPr="00FF0397" w:rsidRDefault="00FF0397" w:rsidP="00FF0397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  <w:r w:rsidRPr="00FF0397">
        <w:rPr>
          <w:rFonts w:eastAsia="Times New Roman" w:cs="Times New Roman"/>
          <w:b/>
          <w:bCs/>
          <w:color w:val="000000"/>
          <w:sz w:val="36"/>
          <w:szCs w:val="36"/>
        </w:rPr>
        <w:t>5 Year Completion Rate Trends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2734"/>
        <w:gridCol w:w="330"/>
        <w:gridCol w:w="1506"/>
        <w:gridCol w:w="1899"/>
      </w:tblGrid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School</w:t>
            </w:r>
          </w:p>
        </w:tc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Red Rocks Community College</w:t>
            </w:r>
          </w:p>
        </w:tc>
        <w:tc>
          <w:tcPr>
            <w:tcW w:w="300" w:type="dxa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    </w:t>
            </w:r>
          </w:p>
        </w:tc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School Code/Suffix</w:t>
            </w:r>
          </w:p>
        </w:tc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303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Program</w:t>
            </w:r>
          </w:p>
        </w:tc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EARLY CHILDHOOD EDUCATION</w:t>
            </w:r>
          </w:p>
        </w:tc>
        <w:tc>
          <w:tcPr>
            <w:tcW w:w="0" w:type="auto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Level</w:t>
            </w:r>
          </w:p>
        </w:tc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Postsecondary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Program ID</w:t>
            </w:r>
          </w:p>
        </w:tc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75155</w:t>
            </w:r>
          </w:p>
        </w:tc>
        <w:tc>
          <w:tcPr>
            <w:tcW w:w="0" w:type="auto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CIP ID</w:t>
            </w:r>
          </w:p>
        </w:tc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131210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Program Request ID</w:t>
            </w:r>
          </w:p>
        </w:tc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3890</w:t>
            </w:r>
          </w:p>
        </w:tc>
        <w:tc>
          <w:tcPr>
            <w:tcW w:w="0" w:type="auto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 xml:space="preserve">Non </w:t>
            </w:r>
            <w:proofErr w:type="spellStart"/>
            <w:r w:rsidRPr="00FF0397">
              <w:rPr>
                <w:rFonts w:ascii="Arial" w:eastAsia="Times New Roman" w:hAnsi="Arial" w:cs="Arial"/>
                <w:sz w:val="17"/>
                <w:szCs w:val="17"/>
              </w:rPr>
              <w:t>Trad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Yes, Female Dominated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Approval Date</w:t>
            </w:r>
          </w:p>
        </w:tc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06/26/2015</w:t>
            </w:r>
          </w:p>
        </w:tc>
        <w:tc>
          <w:tcPr>
            <w:tcW w:w="0" w:type="auto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Expiration Date</w:t>
            </w:r>
          </w:p>
        </w:tc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06/26/2020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Status</w:t>
            </w:r>
          </w:p>
        </w:tc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Active</w:t>
            </w:r>
          </w:p>
        </w:tc>
        <w:tc>
          <w:tcPr>
            <w:tcW w:w="0" w:type="auto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</w:tbl>
    <w:p w:rsidR="00FF0397" w:rsidRPr="00FF0397" w:rsidRDefault="00FF0397" w:rsidP="00FF0397">
      <w:pPr>
        <w:jc w:val="center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542"/>
        <w:gridCol w:w="1148"/>
        <w:gridCol w:w="1767"/>
        <w:gridCol w:w="1297"/>
        <w:gridCol w:w="108"/>
        <w:gridCol w:w="1200"/>
        <w:gridCol w:w="1768"/>
        <w:gridCol w:w="935"/>
      </w:tblGrid>
      <w:tr w:rsidR="00FF0397" w:rsidRPr="00FF0397" w:rsidTr="00FF0397">
        <w:trPr>
          <w:gridAfter w:val="1"/>
          <w:wAfter w:w="435" w:type="dxa"/>
          <w:tblCellSpacing w:w="15" w:type="dxa"/>
          <w:jc w:val="center"/>
        </w:trPr>
        <w:tc>
          <w:tcPr>
            <w:tcW w:w="5000" w:type="pct"/>
            <w:gridSpan w:val="8"/>
            <w:shd w:val="clear" w:color="auto" w:fill="CCCCCC"/>
            <w:noWrap/>
            <w:vAlign w:val="center"/>
            <w:hideMark/>
          </w:tcPr>
          <w:p w:rsidR="00FF0397" w:rsidRPr="00FF0397" w:rsidRDefault="00FF0397" w:rsidP="00FF039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F0397" w:rsidRPr="00FF0397" w:rsidTr="00FF0397">
        <w:trPr>
          <w:gridAfter w:val="1"/>
          <w:wAfter w:w="435" w:type="dxa"/>
          <w:tblCellSpacing w:w="15" w:type="dxa"/>
          <w:jc w:val="center"/>
        </w:trPr>
        <w:tc>
          <w:tcPr>
            <w:tcW w:w="5000" w:type="pct"/>
            <w:gridSpan w:val="8"/>
            <w:vAlign w:val="center"/>
            <w:hideMark/>
          </w:tcPr>
          <w:p w:rsidR="00FF0397" w:rsidRPr="00FF0397" w:rsidRDefault="00FF0397" w:rsidP="00FF0397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FF039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5 Year Completion Rate Trends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</w:rPr>
              <w:t>Program at Red Rocks Community College</w:t>
            </w:r>
          </w:p>
        </w:tc>
        <w:tc>
          <w:tcPr>
            <w:tcW w:w="0" w:type="auto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</w:rPr>
              <w:t>This CIP Statewide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gridSpan w:val="9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School</w:t>
            </w:r>
            <w:r w:rsidRPr="00FF0397">
              <w:rPr>
                <w:rFonts w:ascii="Arial" w:eastAsia="Times New Roman" w:hAnsi="Arial" w:cs="Arial"/>
                <w:sz w:val="17"/>
                <w:szCs w:val="17"/>
              </w:rPr>
              <w:br/>
              <w:t>Year</w:t>
            </w:r>
          </w:p>
        </w:tc>
        <w:tc>
          <w:tcPr>
            <w:tcW w:w="0" w:type="auto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Status</w:t>
            </w:r>
          </w:p>
        </w:tc>
        <w:tc>
          <w:tcPr>
            <w:tcW w:w="0" w:type="auto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Number Enrolled</w:t>
            </w:r>
          </w:p>
        </w:tc>
        <w:tc>
          <w:tcPr>
            <w:tcW w:w="0" w:type="auto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Number of Completers</w:t>
            </w:r>
          </w:p>
        </w:tc>
        <w:tc>
          <w:tcPr>
            <w:tcW w:w="0" w:type="auto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Completion Rate</w:t>
            </w:r>
          </w:p>
        </w:tc>
        <w:tc>
          <w:tcPr>
            <w:tcW w:w="0" w:type="auto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Number Enrolled</w:t>
            </w:r>
          </w:p>
        </w:tc>
        <w:tc>
          <w:tcPr>
            <w:tcW w:w="0" w:type="auto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Number of Completers</w:t>
            </w:r>
          </w:p>
        </w:tc>
        <w:tc>
          <w:tcPr>
            <w:tcW w:w="0" w:type="auto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Completion Rate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gridSpan w:val="9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Active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123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49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40%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954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276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29%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5000" w:type="pct"/>
            <w:gridSpan w:val="9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Active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26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29%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912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262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29%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5000" w:type="pct"/>
            <w:gridSpan w:val="9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Active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112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33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29%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1075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251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23%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5000" w:type="pct"/>
            <w:gridSpan w:val="9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Active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126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30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24%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1163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243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21%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5000" w:type="pct"/>
            <w:gridSpan w:val="9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Active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176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32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18%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1314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306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23%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5000" w:type="pct"/>
            <w:gridSpan w:val="9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5000" w:type="pct"/>
            <w:gridSpan w:val="9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 xml:space="preserve">5 </w:t>
            </w:r>
            <w:proofErr w:type="spellStart"/>
            <w:r w:rsidRPr="00FF0397">
              <w:rPr>
                <w:rFonts w:ascii="Arial" w:eastAsia="Times New Roman" w:hAnsi="Arial" w:cs="Arial"/>
                <w:sz w:val="17"/>
                <w:szCs w:val="17"/>
              </w:rPr>
              <w:t>Yr</w:t>
            </w:r>
            <w:proofErr w:type="spellEnd"/>
            <w:r w:rsidRPr="00FF0397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FF0397">
              <w:rPr>
                <w:rFonts w:ascii="Arial" w:eastAsia="Times New Roman" w:hAnsi="Arial" w:cs="Arial"/>
                <w:sz w:val="17"/>
                <w:szCs w:val="17"/>
              </w:rPr>
              <w:t>Avg</w:t>
            </w:r>
            <w:proofErr w:type="spellEnd"/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125.4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34.0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27%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1083.6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267.6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25%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Male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3.8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0.6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16%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39.8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6.6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17%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Female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121.6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33.4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27%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1043.8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261.0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25%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Ethnic Minority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21.8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23%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375.6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113.2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30%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FF0397">
              <w:rPr>
                <w:rFonts w:ascii="Arial" w:eastAsia="Times New Roman" w:hAnsi="Arial" w:cs="Arial"/>
                <w:sz w:val="17"/>
                <w:szCs w:val="17"/>
              </w:rPr>
              <w:t>Disadv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35.6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11.4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32%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413.0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108.8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26%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FF0397">
              <w:rPr>
                <w:rFonts w:ascii="Arial" w:eastAsia="Times New Roman" w:hAnsi="Arial" w:cs="Arial"/>
                <w:sz w:val="17"/>
                <w:szCs w:val="17"/>
              </w:rPr>
              <w:t>Disab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2.6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1.2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46%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22.4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10.4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46%</w:t>
            </w:r>
          </w:p>
        </w:tc>
      </w:tr>
      <w:tr w:rsidR="00FF0397" w:rsidRPr="00FF0397" w:rsidTr="00FF039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Limited English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1.8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0.0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0%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35.4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8.6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F0397" w:rsidRPr="00FF0397" w:rsidRDefault="00FF0397" w:rsidP="00FF0397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F0397">
              <w:rPr>
                <w:rFonts w:ascii="Arial" w:eastAsia="Times New Roman" w:hAnsi="Arial" w:cs="Arial"/>
                <w:sz w:val="17"/>
                <w:szCs w:val="17"/>
              </w:rPr>
              <w:t>24%</w:t>
            </w:r>
          </w:p>
        </w:tc>
      </w:tr>
    </w:tbl>
    <w:p w:rsidR="00FF0397" w:rsidRPr="00FF0397" w:rsidRDefault="00FF0397" w:rsidP="00FF0397">
      <w:pPr>
        <w:rPr>
          <w:rFonts w:eastAsia="Times New Roman" w:cs="Times New Roman"/>
          <w:szCs w:val="24"/>
        </w:rPr>
      </w:pPr>
      <w:r w:rsidRPr="00FF0397">
        <w:rPr>
          <w:rFonts w:eastAsia="Times New Roman" w:cs="Times New Roman"/>
          <w:color w:val="000000"/>
          <w:sz w:val="27"/>
          <w:szCs w:val="27"/>
        </w:rPr>
        <w:br/>
      </w:r>
    </w:p>
    <w:p w:rsidR="00FF0397" w:rsidRPr="00FF0397" w:rsidRDefault="00FF0397" w:rsidP="00FF0397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F0397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4761865" cy="3813175"/>
            <wp:effectExtent l="0" t="0" r="635" b="0"/>
            <wp:docPr id="4" name="Picture 4" descr="Gender Enrollment 5 Year Tr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der Enrollment 5 Year Tre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97" w:rsidRDefault="00FF0397" w:rsidP="004D23F6">
      <w:pPr>
        <w:rPr>
          <w:rFonts w:asciiTheme="minorHAnsi" w:hAnsiTheme="minorHAnsi"/>
          <w:color w:val="FF0000"/>
        </w:rPr>
      </w:pPr>
    </w:p>
    <w:p w:rsidR="00B706D5" w:rsidRDefault="00B706D5">
      <w:pPr>
        <w:rPr>
          <w:rFonts w:asciiTheme="minorHAnsi" w:hAnsiTheme="minorHAnsi"/>
        </w:rPr>
      </w:pPr>
    </w:p>
    <w:p w:rsidR="00AD6028" w:rsidRPr="00043C72" w:rsidRDefault="00B706D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D7119" wp14:editId="2598C0F9">
                <wp:simplePos x="0" y="0"/>
                <wp:positionH relativeFrom="margin">
                  <wp:align>left</wp:align>
                </wp:positionH>
                <wp:positionV relativeFrom="paragraph">
                  <wp:posOffset>15043</wp:posOffset>
                </wp:positionV>
                <wp:extent cx="6159062" cy="0"/>
                <wp:effectExtent l="0" t="0" r="323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C60BF" id="Straight Connector 3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2pt" to="484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y9twEAAMMDAAAOAAAAZHJzL2Uyb0RvYy54bWysU8GO0zAQvSPxD5bvNGlXVBA13UNXcEFQ&#10;sfABXmfcWLI91tg07d8zdtssAiQE4uJ47Hlv5j1PNvcn78QRKFkMvVwuWikgaBxsOPTy65d3r95I&#10;kbIKg3IYoJdnSPJ++/LFZoodrHBENwAJJgmpm2Ivx5xj1zRJj+BVWmCEwJcGyavMIR2agdTE7N41&#10;q7ZdNxPSEAk1pMSnD5dLua38xoDOn4xJkIXrJfeW60p1fSprs92o7kAqjlZf21D/0IVXNnDRmepB&#10;ZSW+kf2FyltNmNDkhUbfoDFWQ9XAapbtT2oeRxWhamFzUpxtSv+PVn887knYoZd3UgTl+YkeMyl7&#10;GLPYYQhsIJK4Kz5NMXWcvgt7ukYp7qmIPhny5ctyxKl6e569hVMWmg/Xy9dv2/VKCn27a56BkVJ+&#10;D+hF2fTS2VBkq04dP6TMxTj1lsJBaeRSuu7y2UFJduEzGJbCxZYVXYcIdo7EUfHzK60h5GWRwnw1&#10;u8CMdW4Gtn8GXvMLFOqA/Q14RtTKGPIM9jYg/a56Pt1aNpf8mwMX3cWCJxzO9VGqNTwpVeF1qsso&#10;/hhX+PO/t/0OAAD//wMAUEsDBBQABgAIAAAAIQB9PgyZ2wAAAAQBAAAPAAAAZHJzL2Rvd25yZXYu&#10;eG1sTI9BS8NAFITvgv9heYI3uzFIMWk2pRTEWpDSKrTHbfaZRLNvw+62Sf+9Ty96HGaY+aaYj7YT&#10;Z/ShdaTgfpKAQKqcaalW8P72dPcIIkRNRneOUMEFA8zL66tC58YNtMXzLtaCSyjkWkETY59LGaoG&#10;rQ4T1yOx9+G81ZGlr6XxeuBy28k0SabS6pZ4odE9LhusvnYnq+DVr1bLxfrySZuDHfbper95GZ+V&#10;ur0ZFzMQEcf4F4YffEaHkpmO7kQmiE4BH4kK0gcQbGbTLANx/NWyLOR/+PIbAAD//wMAUEsBAi0A&#10;FAAGAAgAAAAhALaDOJL+AAAA4QEAABMAAAAAAAAAAAAAAAAAAAAAAFtDb250ZW50X1R5cGVzXS54&#10;bWxQSwECLQAUAAYACAAAACEAOP0h/9YAAACUAQAACwAAAAAAAAAAAAAAAAAvAQAAX3JlbHMvLnJl&#10;bHNQSwECLQAUAAYACAAAACEAbAN8vbcBAADDAwAADgAAAAAAAAAAAAAAAAAuAgAAZHJzL2Uyb0Rv&#10;Yy54bWxQSwECLQAUAAYACAAAACEAfT4MmdsAAAAEAQAADwAAAAAAAAAAAAAAAAARBAAAZHJzL2Rv&#10;d25yZXYueG1sUEsFBgAAAAAEAAQA8wAAABk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AD6028" w:rsidRPr="00043C72" w:rsidRDefault="00AD6028">
      <w:pPr>
        <w:rPr>
          <w:rFonts w:asciiTheme="minorHAnsi" w:hAnsiTheme="minorHAnsi"/>
          <w:b/>
        </w:rPr>
      </w:pPr>
      <w:r w:rsidRPr="00043C72">
        <w:rPr>
          <w:rFonts w:asciiTheme="minorHAnsi" w:hAnsiTheme="minorHAnsi"/>
          <w:b/>
        </w:rPr>
        <w:t>QUESTION 3</w:t>
      </w:r>
    </w:p>
    <w:p w:rsidR="00AD6028" w:rsidRPr="00043C72" w:rsidRDefault="00AD6028">
      <w:pPr>
        <w:rPr>
          <w:rFonts w:asciiTheme="minorHAnsi" w:hAnsiTheme="minorHAnsi"/>
          <w:sz w:val="16"/>
          <w:szCs w:val="16"/>
        </w:rPr>
      </w:pPr>
    </w:p>
    <w:p w:rsidR="00AD6028" w:rsidRPr="00FD1F80" w:rsidRDefault="00043C72">
      <w:pPr>
        <w:rPr>
          <w:rFonts w:asciiTheme="minorHAnsi" w:hAnsiTheme="minorHAnsi"/>
          <w:sz w:val="20"/>
          <w:szCs w:val="20"/>
        </w:rPr>
      </w:pPr>
      <w:r w:rsidRPr="00FD1F80">
        <w:rPr>
          <w:rFonts w:asciiTheme="minorHAnsi" w:hAnsiTheme="minorHAnsi"/>
          <w:sz w:val="20"/>
          <w:szCs w:val="20"/>
        </w:rPr>
        <w:t>By f</w:t>
      </w:r>
      <w:r w:rsidR="00AD6028" w:rsidRPr="00FD1F80">
        <w:rPr>
          <w:rFonts w:asciiTheme="minorHAnsi" w:hAnsiTheme="minorHAnsi"/>
          <w:sz w:val="20"/>
          <w:szCs w:val="20"/>
        </w:rPr>
        <w:t>all 2019, how will you know if your Operational Unit’s improvement plan worked? In other words, what are your indicator</w:t>
      </w:r>
      <w:r w:rsidR="0088164D" w:rsidRPr="00FD1F80">
        <w:rPr>
          <w:rFonts w:asciiTheme="minorHAnsi" w:hAnsiTheme="minorHAnsi"/>
          <w:sz w:val="20"/>
          <w:szCs w:val="20"/>
        </w:rPr>
        <w:t>s of success?</w:t>
      </w:r>
      <w:r w:rsidR="00AD6028" w:rsidRPr="00FD1F80">
        <w:rPr>
          <w:rFonts w:asciiTheme="minorHAnsi" w:hAnsiTheme="minorHAnsi"/>
          <w:sz w:val="20"/>
          <w:szCs w:val="20"/>
        </w:rPr>
        <w:t xml:space="preserve"> </w:t>
      </w:r>
    </w:p>
    <w:p w:rsidR="00AD6028" w:rsidRPr="00043C72" w:rsidRDefault="00AD6028">
      <w:pPr>
        <w:rPr>
          <w:rFonts w:asciiTheme="minorHAnsi" w:hAnsiTheme="minorHAnsi"/>
          <w:sz w:val="16"/>
          <w:szCs w:val="16"/>
        </w:rPr>
      </w:pPr>
    </w:p>
    <w:p w:rsidR="00AD6028" w:rsidRDefault="00AD6028" w:rsidP="00AD6028"/>
    <w:p w:rsidR="00A967C3" w:rsidRDefault="00A967C3" w:rsidP="00AD6028">
      <w:r>
        <w:t xml:space="preserve">Through the re-organization of ECE &amp; EDU programs into an </w:t>
      </w:r>
      <w:r w:rsidR="00D45EF0">
        <w:t xml:space="preserve">EDU </w:t>
      </w:r>
      <w:r>
        <w:t>department, we want to increase to following by 2019:</w:t>
      </w:r>
    </w:p>
    <w:p w:rsidR="00D45EF0" w:rsidRDefault="00D45EF0" w:rsidP="00AD6028"/>
    <w:p w:rsidR="00A967C3" w:rsidRDefault="00A967C3" w:rsidP="00D45EF0">
      <w:pPr>
        <w:pStyle w:val="ListParagraph"/>
        <w:numPr>
          <w:ilvl w:val="0"/>
          <w:numId w:val="4"/>
        </w:numPr>
      </w:pPr>
      <w:r>
        <w:t>Recruitment of students into designated EDU pathways (~5 FTE)</w:t>
      </w:r>
    </w:p>
    <w:p w:rsidR="00A056C7" w:rsidRDefault="00A056C7" w:rsidP="00D45EF0">
      <w:pPr>
        <w:pStyle w:val="ListParagraph"/>
        <w:numPr>
          <w:ilvl w:val="0"/>
          <w:numId w:val="4"/>
        </w:numPr>
      </w:pPr>
      <w:r>
        <w:t>Retain 50</w:t>
      </w:r>
      <w:r w:rsidR="00A967C3">
        <w:t>% of EC Entry certificate students into next certificate, and</w:t>
      </w:r>
      <w:r>
        <w:t xml:space="preserve"> 30% of PS Teacher II students retained to AAS degree.</w:t>
      </w:r>
    </w:p>
    <w:p w:rsidR="00A967C3" w:rsidRDefault="00A056C7" w:rsidP="00D45EF0">
      <w:pPr>
        <w:pStyle w:val="ListParagraph"/>
        <w:numPr>
          <w:ilvl w:val="0"/>
          <w:numId w:val="4"/>
        </w:numPr>
      </w:pPr>
      <w:r>
        <w:t>55% of enrolled students will receive program specific navigation/advising, as measured by 4 designated touchpoints and successful program graduation.</w:t>
      </w:r>
      <w:r w:rsidR="00A967C3">
        <w:t xml:space="preserve"> </w:t>
      </w:r>
    </w:p>
    <w:p w:rsidR="00D45EF0" w:rsidRDefault="00A056C7" w:rsidP="00A056C7">
      <w:pPr>
        <w:pStyle w:val="ListParagraph"/>
        <w:numPr>
          <w:ilvl w:val="0"/>
          <w:numId w:val="4"/>
        </w:numPr>
      </w:pPr>
      <w:r>
        <w:t xml:space="preserve">95-98% </w:t>
      </w:r>
      <w:r w:rsidR="00D45EF0">
        <w:t>ABC grade completion of key course offerings [TBD] in each educational pathway.</w:t>
      </w:r>
    </w:p>
    <w:p w:rsidR="00A056C7" w:rsidRDefault="00A056C7" w:rsidP="00A056C7">
      <w:pPr>
        <w:pStyle w:val="ListParagraph"/>
        <w:numPr>
          <w:ilvl w:val="1"/>
          <w:numId w:val="4"/>
        </w:numPr>
      </w:pPr>
      <w:r>
        <w:t>Key assessments for SLOs in specific courses</w:t>
      </w:r>
    </w:p>
    <w:p w:rsidR="00A056C7" w:rsidRDefault="00A056C7" w:rsidP="00A056C7">
      <w:pPr>
        <w:pStyle w:val="ListParagraph"/>
        <w:numPr>
          <w:ilvl w:val="1"/>
          <w:numId w:val="4"/>
        </w:numPr>
      </w:pPr>
      <w:r>
        <w:t>ABC course completion</w:t>
      </w:r>
    </w:p>
    <w:p w:rsidR="003D7BC7" w:rsidRDefault="003D7BC7" w:rsidP="00D45EF0">
      <w:pPr>
        <w:pStyle w:val="ListParagraph"/>
        <w:numPr>
          <w:ilvl w:val="0"/>
          <w:numId w:val="4"/>
        </w:numPr>
      </w:pPr>
      <w:r>
        <w:t xml:space="preserve">Increased VE-135 responses </w:t>
      </w:r>
      <w:r w:rsidR="005060A5">
        <w:t xml:space="preserve">(&gt;50%) </w:t>
      </w:r>
      <w:r>
        <w:t>to measure completion rates in the ECE program pathway.</w:t>
      </w:r>
    </w:p>
    <w:sectPr w:rsidR="003D7BC7" w:rsidSect="00043C7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F7F5B"/>
    <w:multiLevelType w:val="hybridMultilevel"/>
    <w:tmpl w:val="23DE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05595"/>
    <w:multiLevelType w:val="hybridMultilevel"/>
    <w:tmpl w:val="FEFEE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17296"/>
    <w:multiLevelType w:val="hybridMultilevel"/>
    <w:tmpl w:val="5860C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702189"/>
    <w:multiLevelType w:val="hybridMultilevel"/>
    <w:tmpl w:val="4A46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93BE8"/>
    <w:multiLevelType w:val="hybridMultilevel"/>
    <w:tmpl w:val="FEBAD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37FBE"/>
    <w:multiLevelType w:val="hybridMultilevel"/>
    <w:tmpl w:val="65E455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55490"/>
    <w:multiLevelType w:val="hybridMultilevel"/>
    <w:tmpl w:val="AF447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E4"/>
    <w:rsid w:val="00043C72"/>
    <w:rsid w:val="00052BE4"/>
    <w:rsid w:val="00081163"/>
    <w:rsid w:val="00081F39"/>
    <w:rsid w:val="000A6CB2"/>
    <w:rsid w:val="003B51AF"/>
    <w:rsid w:val="003D7BC7"/>
    <w:rsid w:val="00483652"/>
    <w:rsid w:val="004D23F6"/>
    <w:rsid w:val="005060A5"/>
    <w:rsid w:val="00636D26"/>
    <w:rsid w:val="00722401"/>
    <w:rsid w:val="007A1EE4"/>
    <w:rsid w:val="008730D3"/>
    <w:rsid w:val="0088164D"/>
    <w:rsid w:val="00993A58"/>
    <w:rsid w:val="00A056C7"/>
    <w:rsid w:val="00A967C3"/>
    <w:rsid w:val="00AD6028"/>
    <w:rsid w:val="00B706D5"/>
    <w:rsid w:val="00BF55EC"/>
    <w:rsid w:val="00D45EF0"/>
    <w:rsid w:val="00D86F6E"/>
    <w:rsid w:val="00FD1F80"/>
    <w:rsid w:val="00FD7C8A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CA859-4C44-4AA0-B9D1-5617D16F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039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F039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EE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F0397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F0397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F0397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Rocks Community College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Lacroix, Nicole</dc:creator>
  <cp:keywords/>
  <dc:description/>
  <cp:lastModifiedBy>Kneppe, Janiece</cp:lastModifiedBy>
  <cp:revision>4</cp:revision>
  <dcterms:created xsi:type="dcterms:W3CDTF">2017-02-24T17:52:00Z</dcterms:created>
  <dcterms:modified xsi:type="dcterms:W3CDTF">2017-03-24T18:00:00Z</dcterms:modified>
</cp:coreProperties>
</file>