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A4" w:rsidRDefault="006C64BD" w:rsidP="006C64B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907415" cy="86247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EARN-pinwh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76" cy="8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drawing>
          <wp:inline distT="0" distB="0" distL="0" distR="0">
            <wp:extent cx="2004926" cy="3459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EARN-word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64" cy="3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4" w:rsidRDefault="00A20BA4" w:rsidP="00366083">
      <w:pPr>
        <w:rPr>
          <w:rFonts w:asciiTheme="minorHAnsi" w:hAnsiTheme="minorHAnsi"/>
        </w:rPr>
      </w:pPr>
    </w:p>
    <w:p w:rsidR="00A20BA4" w:rsidRPr="00A20BA4" w:rsidRDefault="006E770D" w:rsidP="00A20BA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Learning Assessment</w:t>
      </w:r>
      <w:r w:rsidR="00A20BA4" w:rsidRPr="00A20BA4">
        <w:rPr>
          <w:rFonts w:asciiTheme="minorHAnsi" w:hAnsiTheme="minorHAnsi"/>
          <w:sz w:val="28"/>
          <w:szCs w:val="28"/>
        </w:rPr>
        <w:t xml:space="preserve"> Plan </w:t>
      </w:r>
      <w:r w:rsidR="00A20BA4" w:rsidRPr="00593864">
        <w:rPr>
          <w:rFonts w:asciiTheme="minorHAnsi" w:hAnsiTheme="minorHAnsi"/>
          <w:i/>
          <w:sz w:val="28"/>
          <w:szCs w:val="28"/>
        </w:rPr>
        <w:t>Summary</w:t>
      </w:r>
    </w:p>
    <w:p w:rsidR="00FA256A" w:rsidRDefault="00FA256A" w:rsidP="00FA256A">
      <w:pPr>
        <w:rPr>
          <w:rFonts w:asciiTheme="minorHAnsi" w:hAnsiTheme="minorHAnsi"/>
          <w:b/>
        </w:rPr>
      </w:pPr>
    </w:p>
    <w:p w:rsidR="00A20BA4" w:rsidRDefault="00A20BA4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Operational Unit: </w:t>
      </w:r>
      <w:r w:rsidR="002C7F0A">
        <w:rPr>
          <w:rFonts w:asciiTheme="minorHAnsi" w:hAnsiTheme="minorHAnsi"/>
          <w:b/>
        </w:rPr>
        <w:t>Education (EDU)</w:t>
      </w:r>
    </w:p>
    <w:p w:rsidR="002C7F0A" w:rsidRPr="0038138A" w:rsidRDefault="002C7F0A" w:rsidP="002C7F0A">
      <w:pPr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 xml:space="preserve">Mission: </w:t>
      </w:r>
      <w:r>
        <w:rPr>
          <w:rFonts w:ascii="Leelawadee" w:hAnsi="Leelawadee" w:cs="Leelawadee"/>
        </w:rPr>
        <w:t>The mission of RRCC Education Dept. is to prepare current and future educators to work in diverse settings of K-12, Early Childhood, and adult learning, by integrating the art and science of teaching. This includes knowledge, skills, and dispositions in the areas relevant to human development and the education process.</w:t>
      </w:r>
    </w:p>
    <w:p w:rsidR="006E770D" w:rsidRDefault="006E770D" w:rsidP="00FA256A">
      <w:pPr>
        <w:rPr>
          <w:rFonts w:asciiTheme="minorHAnsi" w:hAnsiTheme="minorHAnsi"/>
          <w:b/>
        </w:rPr>
      </w:pPr>
    </w:p>
    <w:p w:rsidR="002C7F0A" w:rsidRPr="002C7F0A" w:rsidRDefault="006E770D" w:rsidP="002C7F0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OU broad le</w:t>
      </w:r>
      <w:r w:rsidR="002C7F0A">
        <w:rPr>
          <w:rFonts w:asciiTheme="minorHAnsi" w:hAnsiTheme="minorHAnsi"/>
          <w:b/>
        </w:rPr>
        <w:t>arning goals</w:t>
      </w:r>
      <w:r>
        <w:rPr>
          <w:rFonts w:asciiTheme="minorHAnsi" w:hAnsiTheme="minorHAnsi"/>
          <w:b/>
        </w:rPr>
        <w:t xml:space="preserve">: </w:t>
      </w:r>
      <w:r w:rsidR="002C7F0A" w:rsidRPr="002C7F0A">
        <w:rPr>
          <w:rFonts w:asciiTheme="minorHAnsi" w:hAnsiTheme="minorHAnsi"/>
          <w:sz w:val="22"/>
        </w:rPr>
        <w:t>Students enrolled in programs within the Education department will be able to demonstrate:</w:t>
      </w:r>
    </w:p>
    <w:p w:rsidR="002C7F0A" w:rsidRPr="002C7F0A" w:rsidRDefault="002C7F0A" w:rsidP="002C7F0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b/>
          <w:sz w:val="22"/>
        </w:rPr>
      </w:pPr>
      <w:r w:rsidRPr="002C7F0A">
        <w:rPr>
          <w:rFonts w:asciiTheme="minorHAnsi" w:hAnsiTheme="minorHAnsi"/>
          <w:sz w:val="22"/>
        </w:rPr>
        <w:t>Ethical and Professional practices</w:t>
      </w:r>
    </w:p>
    <w:p w:rsidR="002C7F0A" w:rsidRPr="002C7F0A" w:rsidRDefault="002C7F0A" w:rsidP="002C7F0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b/>
          <w:sz w:val="22"/>
        </w:rPr>
      </w:pPr>
      <w:r w:rsidRPr="002C7F0A">
        <w:rPr>
          <w:rFonts w:asciiTheme="minorHAnsi" w:hAnsiTheme="minorHAnsi"/>
          <w:sz w:val="22"/>
        </w:rPr>
        <w:t>Critical thinking skills</w:t>
      </w:r>
    </w:p>
    <w:p w:rsidR="002C7F0A" w:rsidRPr="002C7F0A" w:rsidRDefault="002C7F0A" w:rsidP="002C7F0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b/>
          <w:sz w:val="22"/>
        </w:rPr>
      </w:pPr>
      <w:r w:rsidRPr="002C7F0A">
        <w:rPr>
          <w:rFonts w:asciiTheme="minorHAnsi" w:hAnsiTheme="minorHAnsi"/>
          <w:sz w:val="22"/>
        </w:rPr>
        <w:t>Cultural awareness for working in diverse settings</w:t>
      </w:r>
    </w:p>
    <w:p w:rsidR="002C7F0A" w:rsidRPr="002C7F0A" w:rsidRDefault="002C7F0A" w:rsidP="002C7F0A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b/>
          <w:sz w:val="22"/>
        </w:rPr>
      </w:pPr>
      <w:r w:rsidRPr="002C7F0A">
        <w:rPr>
          <w:rFonts w:asciiTheme="minorHAnsi" w:hAnsiTheme="minorHAnsi"/>
          <w:sz w:val="22"/>
        </w:rPr>
        <w:t xml:space="preserve">Effective communication to convey accurate, concise information to promote life-long learning success. </w:t>
      </w:r>
    </w:p>
    <w:p w:rsidR="006E770D" w:rsidRDefault="00A20BA4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</w:t>
      </w:r>
      <w:r w:rsidR="002C7F0A">
        <w:rPr>
          <w:rFonts w:asciiTheme="minorHAnsi" w:hAnsiTheme="minorHAnsi"/>
          <w:b/>
          <w:sz w:val="16"/>
          <w:szCs w:val="16"/>
        </w:rPr>
        <w:t xml:space="preserve">                          </w:t>
      </w:r>
      <w:r>
        <w:rPr>
          <w:rFonts w:asciiTheme="minorHAnsi" w:hAnsiTheme="minorHAnsi"/>
          <w:b/>
          <w:sz w:val="16"/>
          <w:szCs w:val="16"/>
        </w:rPr>
        <w:t xml:space="preserve">         </w:t>
      </w:r>
    </w:p>
    <w:p w:rsidR="001C1D03" w:rsidRDefault="001C1D03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48067" wp14:editId="750EDD1C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588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7938" id="Straight Connector 4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84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7uAEAAMMDAAAOAAAAZHJzL2Uyb0RvYy54bWysU8tu2zAQvBfoPxC815KCxDA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20BA4" w:rsidRPr="006E770D" w:rsidRDefault="00DE6E2B" w:rsidP="006E770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Step 1: </w:t>
      </w:r>
      <w:r w:rsidR="006E770D">
        <w:rPr>
          <w:rFonts w:asciiTheme="minorHAnsi" w:hAnsiTheme="minorHAnsi"/>
          <w:b/>
        </w:rPr>
        <w:t>Provide a narrative</w:t>
      </w:r>
      <w:r w:rsidR="006E770D" w:rsidRPr="006E770D">
        <w:rPr>
          <w:rFonts w:asciiTheme="minorHAnsi" w:hAnsiTheme="minorHAnsi"/>
          <w:b/>
        </w:rPr>
        <w:t xml:space="preserve"> overview of the assessment process. </w:t>
      </w:r>
    </w:p>
    <w:p w:rsidR="006E770D" w:rsidRDefault="006E770D" w:rsidP="006E770D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course(s) or co-curricular activities will be involved in the assessment</w:t>
      </w:r>
      <w:r w:rsidRPr="00557DA0">
        <w:rPr>
          <w:rFonts w:asciiTheme="minorHAnsi" w:hAnsiTheme="minorHAnsi"/>
          <w:color w:val="AEAAAA" w:themeColor="background2" w:themeShade="BF"/>
          <w:sz w:val="16"/>
          <w:szCs w:val="16"/>
        </w:rPr>
        <w:t>?</w:t>
      </w:r>
    </w:p>
    <w:p w:rsidR="00593864" w:rsidRDefault="00593864" w:rsidP="00593864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Who will be involved in administering, evaluating, and assessing the results? </w:t>
      </w:r>
    </w:p>
    <w:p w:rsidR="00E97B7D" w:rsidRDefault="00E97B7D" w:rsidP="00593864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professional development will be necessary to start the assessment process?</w:t>
      </w:r>
    </w:p>
    <w:p w:rsidR="00E97B7D" w:rsidRDefault="00E97B7D" w:rsidP="00593864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>What estimated cost will be associat</w:t>
      </w:r>
      <w:r w:rsidR="00D66837">
        <w:rPr>
          <w:rFonts w:asciiTheme="minorHAnsi" w:hAnsiTheme="minorHAnsi"/>
          <w:color w:val="AEAAAA" w:themeColor="background2" w:themeShade="BF"/>
          <w:sz w:val="16"/>
          <w:szCs w:val="16"/>
        </w:rPr>
        <w:t>ed with the assessment process?</w:t>
      </w:r>
    </w:p>
    <w:p w:rsidR="00593864" w:rsidRDefault="00593864" w:rsidP="00593864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1C1D03" w:rsidRDefault="004408A2" w:rsidP="00593864">
      <w:pPr>
        <w:rPr>
          <w:rFonts w:asciiTheme="minorHAnsi" w:hAnsiTheme="minorHAnsi"/>
        </w:rPr>
      </w:pPr>
      <w:r>
        <w:rPr>
          <w:rFonts w:asciiTheme="minorHAnsi" w:hAnsiTheme="minorHAnsi"/>
        </w:rPr>
        <w:t>EDU department will evaluate student recruitment, retention, and completion in the following courses:</w:t>
      </w:r>
    </w:p>
    <w:p w:rsidR="004408A2" w:rsidRDefault="004408A2" w:rsidP="004408A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EDU221/288, 250, 260, and 261</w:t>
      </w:r>
    </w:p>
    <w:p w:rsidR="004408A2" w:rsidRDefault="004408A2" w:rsidP="004408A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ECE101, 102, 103, 238</w:t>
      </w:r>
    </w:p>
    <w:p w:rsidR="004408A2" w:rsidRDefault="004408A2" w:rsidP="004408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courses are foundational for certificate or degree completion in the EDU Department.  </w:t>
      </w:r>
      <w:r w:rsidR="004677D7">
        <w:rPr>
          <w:rFonts w:asciiTheme="minorHAnsi" w:hAnsiTheme="minorHAnsi"/>
        </w:rPr>
        <w:t>Janiece and Jenning will be the primary faculty involved in administration and evaluation process. W</w:t>
      </w:r>
      <w:r>
        <w:rPr>
          <w:rFonts w:asciiTheme="minorHAnsi" w:hAnsiTheme="minorHAnsi"/>
        </w:rPr>
        <w:t>e will add future courses throughout the ILEARN process.</w:t>
      </w:r>
    </w:p>
    <w:p w:rsidR="004677D7" w:rsidRPr="004677D7" w:rsidRDefault="004677D7" w:rsidP="004677D7">
      <w:p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The EDU department have identified two professional development needs:</w:t>
      </w:r>
    </w:p>
    <w:p w:rsidR="004677D7" w:rsidRPr="004677D7" w:rsidRDefault="004677D7" w:rsidP="004677D7">
      <w:pPr>
        <w:pStyle w:val="ListParagraph"/>
        <w:numPr>
          <w:ilvl w:val="0"/>
          <w:numId w:val="24"/>
        </w:num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Training to access and read program data set files. (</w:t>
      </w:r>
      <w:proofErr w:type="spellStart"/>
      <w:r w:rsidRPr="004677D7">
        <w:rPr>
          <w:rFonts w:asciiTheme="minorHAnsi" w:hAnsiTheme="minorHAnsi" w:cs="Leelawadee"/>
          <w:sz w:val="22"/>
        </w:rPr>
        <w:t>Cognos</w:t>
      </w:r>
      <w:proofErr w:type="spellEnd"/>
      <w:r w:rsidRPr="004677D7">
        <w:rPr>
          <w:rFonts w:asciiTheme="minorHAnsi" w:hAnsiTheme="minorHAnsi" w:cs="Leelawadee"/>
          <w:sz w:val="22"/>
        </w:rPr>
        <w:t xml:space="preserve"> and D2L for Janiece &amp; Jenning)</w:t>
      </w:r>
    </w:p>
    <w:p w:rsidR="004677D7" w:rsidRPr="004677D7" w:rsidRDefault="004677D7" w:rsidP="004677D7">
      <w:pPr>
        <w:pStyle w:val="ListParagraph"/>
        <w:numPr>
          <w:ilvl w:val="0"/>
          <w:numId w:val="24"/>
        </w:num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Faculty professional development for creating/implementing key assessments</w:t>
      </w:r>
    </w:p>
    <w:p w:rsidR="004677D7" w:rsidRPr="004677D7" w:rsidRDefault="004677D7" w:rsidP="004677D7">
      <w:p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Our identified budget needs are as follows:</w:t>
      </w:r>
    </w:p>
    <w:p w:rsidR="004677D7" w:rsidRPr="004677D7" w:rsidRDefault="004677D7" w:rsidP="004677D7">
      <w:pPr>
        <w:pStyle w:val="ListParagraph"/>
        <w:numPr>
          <w:ilvl w:val="0"/>
          <w:numId w:val="22"/>
        </w:numPr>
        <w:rPr>
          <w:rFonts w:asciiTheme="minorHAnsi" w:hAnsiTheme="minorHAnsi" w:cs="Leelawadee"/>
          <w:bCs/>
          <w:sz w:val="22"/>
        </w:rPr>
      </w:pPr>
      <w:r w:rsidRPr="004677D7">
        <w:rPr>
          <w:rFonts w:asciiTheme="minorHAnsi" w:hAnsiTheme="minorHAnsi" w:cs="Leelawadee"/>
          <w:bCs/>
          <w:sz w:val="22"/>
        </w:rPr>
        <w:t>Paid administrative time to pull and review rubric data from D2L each semester and annually [time consuming work! ~3 hrs</w:t>
      </w:r>
      <w:proofErr w:type="gramStart"/>
      <w:r w:rsidRPr="004677D7">
        <w:rPr>
          <w:rFonts w:asciiTheme="minorHAnsi" w:hAnsiTheme="minorHAnsi" w:cs="Leelawadee"/>
          <w:bCs/>
          <w:sz w:val="22"/>
        </w:rPr>
        <w:t>./</w:t>
      </w:r>
      <w:proofErr w:type="gramEnd"/>
      <w:r w:rsidRPr="004677D7">
        <w:rPr>
          <w:rFonts w:asciiTheme="minorHAnsi" w:hAnsiTheme="minorHAnsi" w:cs="Leelawadee"/>
          <w:bCs/>
          <w:sz w:val="22"/>
        </w:rPr>
        <w:t>semester for 3-5 courses]</w:t>
      </w:r>
      <w:r w:rsidRPr="004677D7">
        <w:rPr>
          <w:rFonts w:asciiTheme="minorHAnsi" w:hAnsiTheme="minorHAnsi" w:cs="Leelawadee"/>
          <w:sz w:val="22"/>
        </w:rPr>
        <w:t xml:space="preserve"> (parts of this can be delegated to a work/study student in the future).</w:t>
      </w:r>
    </w:p>
    <w:p w:rsidR="004677D7" w:rsidRPr="004677D7" w:rsidRDefault="004677D7" w:rsidP="004677D7">
      <w:pPr>
        <w:pStyle w:val="ListParagraph"/>
        <w:numPr>
          <w:ilvl w:val="0"/>
          <w:numId w:val="22"/>
        </w:numPr>
        <w:rPr>
          <w:rFonts w:asciiTheme="minorHAnsi" w:hAnsiTheme="minorHAnsi" w:cs="Leelawadee"/>
          <w:bCs/>
          <w:sz w:val="22"/>
        </w:rPr>
      </w:pPr>
      <w:r w:rsidRPr="004677D7">
        <w:rPr>
          <w:rFonts w:asciiTheme="minorHAnsi" w:hAnsiTheme="minorHAnsi" w:cs="Leelawadee"/>
          <w:bCs/>
          <w:sz w:val="22"/>
        </w:rPr>
        <w:t>Paid release time for instructional course design for all ECE courses taught at RRCC to update D2L course materials and embed assessments for SLO’s. (Create a schedule of how many courses will be reviewed/redesigned each academic year)</w:t>
      </w:r>
      <w:r w:rsidRPr="004677D7">
        <w:rPr>
          <w:rFonts w:asciiTheme="minorHAnsi" w:hAnsiTheme="minorHAnsi" w:cs="Leelawadee"/>
          <w:sz w:val="22"/>
        </w:rPr>
        <w:t xml:space="preserve"> (Perkins?, how will this impact FLAC for Janiece and Jenning)</w:t>
      </w:r>
    </w:p>
    <w:p w:rsidR="004677D7" w:rsidRPr="004677D7" w:rsidRDefault="004677D7" w:rsidP="004677D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 xml:space="preserve">Paid </w:t>
      </w:r>
      <w:r w:rsidRPr="004677D7">
        <w:rPr>
          <w:rFonts w:asciiTheme="minorHAnsi" w:hAnsiTheme="minorHAnsi" w:cs="Leelawadee"/>
          <w:bCs/>
          <w:sz w:val="22"/>
        </w:rPr>
        <w:t>faculty professional development</w:t>
      </w:r>
      <w:r w:rsidRPr="004677D7">
        <w:rPr>
          <w:rFonts w:asciiTheme="minorHAnsi" w:hAnsiTheme="minorHAnsi" w:cs="Leelawadee"/>
          <w:sz w:val="22"/>
        </w:rPr>
        <w:t xml:space="preserve"> (Perkins request for AY18).</w:t>
      </w:r>
    </w:p>
    <w:p w:rsidR="004677D7" w:rsidRPr="004677D7" w:rsidRDefault="004677D7" w:rsidP="004677D7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Future need as EDU program grow will be adding an additional FT faculty position</w:t>
      </w:r>
    </w:p>
    <w:p w:rsidR="004677D7" w:rsidRPr="004408A2" w:rsidRDefault="004677D7" w:rsidP="004408A2">
      <w:pPr>
        <w:rPr>
          <w:rFonts w:asciiTheme="minorHAnsi" w:hAnsiTheme="minorHAnsi"/>
        </w:rPr>
      </w:pPr>
    </w:p>
    <w:p w:rsidR="004408A2" w:rsidRDefault="001C1D03" w:rsidP="00593864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FC73" wp14:editId="7F0F873D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8865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C733" id="Straight Connector 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408A2">
        <w:rPr>
          <w:rFonts w:asciiTheme="minorHAnsi" w:hAnsiTheme="minorHAnsi"/>
          <w:b/>
        </w:rPr>
        <w:t xml:space="preserve"> </w:t>
      </w:r>
    </w:p>
    <w:p w:rsidR="004408A2" w:rsidRDefault="004408A2" w:rsidP="00593864">
      <w:pPr>
        <w:rPr>
          <w:rFonts w:asciiTheme="minorHAnsi" w:hAnsiTheme="minorHAnsi"/>
          <w:b/>
        </w:rPr>
      </w:pPr>
    </w:p>
    <w:p w:rsidR="00593864" w:rsidRPr="00593864" w:rsidRDefault="00DE6E2B" w:rsidP="00593864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b/>
        </w:rPr>
        <w:t xml:space="preserve">Step 2: </w:t>
      </w:r>
      <w:r w:rsidR="00593864">
        <w:rPr>
          <w:rFonts w:asciiTheme="minorHAnsi" w:hAnsiTheme="minorHAnsi"/>
          <w:b/>
        </w:rPr>
        <w:t>Specific Student Learning Outcomes</w:t>
      </w:r>
    </w:p>
    <w:p w:rsidR="006E770D" w:rsidRDefault="006E770D" w:rsidP="006E770D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RRCC Common Learning </w:t>
      </w:r>
      <w:r w:rsidR="00E55279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Outcome will the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evaluation</w:t>
      </w:r>
      <w:r w:rsidR="00E55279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measure (</w:t>
      </w:r>
      <w:r w:rsidR="00D66837">
        <w:rPr>
          <w:rFonts w:asciiTheme="minorHAnsi" w:hAnsiTheme="minorHAnsi"/>
          <w:color w:val="AEAAAA" w:themeColor="background2" w:themeShade="BF"/>
          <w:sz w:val="16"/>
          <w:szCs w:val="16"/>
        </w:rPr>
        <w:t>other times</w:t>
      </w:r>
      <w:r w:rsidR="00E55279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referred to as CLO, RRCC Competencies, or LEAP standards)? </w:t>
      </w:r>
    </w:p>
    <w:p w:rsidR="00E55279" w:rsidRDefault="00E55279" w:rsidP="006E770D">
      <w:pPr>
        <w:pStyle w:val="ListParagraph"/>
        <w:numPr>
          <w:ilvl w:val="0"/>
          <w:numId w:val="2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specific Student Learning Outcomes will be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evaluated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? </w:t>
      </w:r>
    </w:p>
    <w:p w:rsidR="0079692D" w:rsidRDefault="009D27EC" w:rsidP="006E770D">
      <w:pPr>
        <w:rPr>
          <w:rFonts w:ascii="Calibri" w:eastAsia="Times New Roman" w:hAnsi="Calibri" w:cs="Times New Roman"/>
          <w:sz w:val="20"/>
          <w:szCs w:val="20"/>
          <w:u w:val="single"/>
          <w:lang w:val="en"/>
        </w:rPr>
      </w:pPr>
      <w:r>
        <w:rPr>
          <w:rFonts w:asciiTheme="minorHAnsi" w:hAnsiTheme="minorHAnsi"/>
          <w:b/>
        </w:rPr>
        <w:t xml:space="preserve">RRCC CLOs: </w:t>
      </w:r>
      <w:r w:rsidRPr="007238B7">
        <w:rPr>
          <w:rFonts w:ascii="Calibri" w:eastAsia="Times New Roman" w:hAnsi="Calibri" w:cs="Times New Roman"/>
          <w:sz w:val="20"/>
          <w:szCs w:val="20"/>
          <w:u w:val="single"/>
          <w:lang w:val="en"/>
        </w:rPr>
        <w:t xml:space="preserve"> </w:t>
      </w:r>
    </w:p>
    <w:p w:rsidR="0079692D" w:rsidRPr="004408A2" w:rsidRDefault="009D27EC" w:rsidP="006E770D">
      <w:pPr>
        <w:rPr>
          <w:rFonts w:asciiTheme="minorHAnsi" w:eastAsia="Times New Roman" w:hAnsiTheme="minorHAnsi" w:cs="Times New Roman"/>
          <w:sz w:val="22"/>
          <w:u w:val="single"/>
          <w:lang w:val="en"/>
        </w:rPr>
      </w:pPr>
      <w:r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>RRCC graduate is a Critical Thinker (including information literacy)</w:t>
      </w:r>
      <w:r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>;</w:t>
      </w:r>
    </w:p>
    <w:p w:rsidR="0079692D" w:rsidRPr="004408A2" w:rsidRDefault="0079692D" w:rsidP="0079692D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Times New Roman"/>
          <w:sz w:val="22"/>
          <w:u w:val="single"/>
          <w:lang w:val="en"/>
        </w:rPr>
      </w:pPr>
      <w:r w:rsidRPr="004408A2">
        <w:rPr>
          <w:rFonts w:asciiTheme="minorHAnsi" w:eastAsia="Times New Roman" w:hAnsiTheme="minorHAnsi" w:cs="Times New Roman"/>
          <w:sz w:val="22"/>
          <w:lang w:val="en"/>
        </w:rPr>
        <w:t xml:space="preserve">Students will describe and demonstrate human development </w:t>
      </w:r>
    </w:p>
    <w:p w:rsidR="0079692D" w:rsidRPr="004408A2" w:rsidRDefault="0079692D" w:rsidP="0079692D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Times New Roman"/>
          <w:sz w:val="22"/>
          <w:u w:val="single"/>
          <w:lang w:val="en"/>
        </w:rPr>
      </w:pPr>
      <w:r w:rsidRPr="004408A2">
        <w:rPr>
          <w:rFonts w:asciiTheme="minorHAnsi" w:eastAsia="Times New Roman" w:hAnsiTheme="minorHAnsi" w:cs="Times New Roman"/>
          <w:sz w:val="22"/>
          <w:lang w:val="en"/>
        </w:rPr>
        <w:t>Students will demonstrate teaching practices that support the learner through positive interactions</w:t>
      </w:r>
    </w:p>
    <w:p w:rsidR="0079692D" w:rsidRPr="004408A2" w:rsidRDefault="009D27EC" w:rsidP="006E770D">
      <w:pPr>
        <w:rPr>
          <w:rFonts w:asciiTheme="minorHAnsi" w:eastAsia="Times New Roman" w:hAnsiTheme="minorHAnsi" w:cs="Times New Roman"/>
          <w:sz w:val="22"/>
          <w:u w:val="single"/>
          <w:lang w:val="en"/>
        </w:rPr>
      </w:pPr>
      <w:r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 xml:space="preserve"> </w:t>
      </w:r>
      <w:r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>RRCC gradua</w:t>
      </w:r>
      <w:r w:rsidR="0079692D"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>te is an Effective Communicator</w:t>
      </w:r>
    </w:p>
    <w:p w:rsidR="0079692D" w:rsidRPr="004408A2" w:rsidRDefault="0079692D" w:rsidP="0079692D">
      <w:pPr>
        <w:pStyle w:val="ListParagraph"/>
        <w:numPr>
          <w:ilvl w:val="0"/>
          <w:numId w:val="20"/>
        </w:numPr>
        <w:rPr>
          <w:rFonts w:asciiTheme="minorHAnsi" w:eastAsia="Times New Roman" w:hAnsiTheme="minorHAnsi" w:cs="Times New Roman"/>
          <w:sz w:val="22"/>
          <w:u w:val="single"/>
          <w:lang w:val="en"/>
        </w:rPr>
      </w:pPr>
      <w:hyperlink r:id="rId7" w:history="1"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Oral/Presen</w:t>
        </w:r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t</w:t>
        </w:r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 xml:space="preserve">ational Communication: 2a, </w:t>
        </w:r>
      </w:hyperlink>
      <w:hyperlink r:id="rId8" w:history="1"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3a-b,</w:t>
        </w:r>
        <w:r w:rsidRPr="004408A2">
          <w:rPr>
            <w:rFonts w:asciiTheme="minorHAnsi" w:hAnsiTheme="minorHAnsi" w:cs="Calibri"/>
            <w:color w:val="000099"/>
            <w:spacing w:val="-2"/>
            <w:sz w:val="22"/>
            <w:u w:val="single"/>
          </w:rPr>
          <w:t xml:space="preserve"> </w:t>
        </w:r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4a</w:t>
        </w:r>
      </w:hyperlink>
    </w:p>
    <w:p w:rsidR="0079692D" w:rsidRPr="004408A2" w:rsidRDefault="0079692D" w:rsidP="0079692D">
      <w:pPr>
        <w:pStyle w:val="ListParagraph"/>
        <w:numPr>
          <w:ilvl w:val="0"/>
          <w:numId w:val="20"/>
        </w:numPr>
        <w:rPr>
          <w:rFonts w:asciiTheme="minorHAnsi" w:eastAsia="Times New Roman" w:hAnsiTheme="minorHAnsi" w:cs="Times New Roman"/>
          <w:sz w:val="22"/>
          <w:u w:val="single"/>
          <w:lang w:val="en"/>
        </w:rPr>
      </w:pPr>
      <w:hyperlink r:id="rId9" w:history="1"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Written Co</w:t>
        </w:r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m</w:t>
        </w:r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 xml:space="preserve">munication: 1a, 2a, 3a, 4a-b, </w:t>
        </w:r>
      </w:hyperlink>
      <w:hyperlink r:id="rId10" w:history="1">
        <w:r w:rsidRPr="004408A2">
          <w:rPr>
            <w:rFonts w:asciiTheme="minorHAnsi" w:hAnsiTheme="minorHAnsi" w:cs="Calibri"/>
            <w:color w:val="000099"/>
            <w:sz w:val="22"/>
            <w:u w:val="single"/>
          </w:rPr>
          <w:t>5a</w:t>
        </w:r>
      </w:hyperlink>
    </w:p>
    <w:p w:rsidR="001C1D03" w:rsidRPr="004408A2" w:rsidRDefault="009D27EC" w:rsidP="006E770D">
      <w:pPr>
        <w:rPr>
          <w:rFonts w:asciiTheme="minorHAnsi" w:eastAsia="Times New Roman" w:hAnsiTheme="minorHAnsi" w:cs="Times New Roman"/>
          <w:sz w:val="22"/>
          <w:u w:val="single"/>
          <w:lang w:val="en"/>
        </w:rPr>
      </w:pPr>
      <w:r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 xml:space="preserve"> </w:t>
      </w:r>
      <w:r w:rsidRPr="004408A2">
        <w:rPr>
          <w:rFonts w:asciiTheme="minorHAnsi" w:eastAsia="Times New Roman" w:hAnsiTheme="minorHAnsi" w:cs="Times New Roman"/>
          <w:sz w:val="22"/>
          <w:u w:val="single"/>
          <w:lang w:val="en"/>
        </w:rPr>
        <w:t>RRCC graduate is Ethical and Professional</w:t>
      </w:r>
    </w:p>
    <w:p w:rsidR="0079692D" w:rsidRPr="004408A2" w:rsidRDefault="004408A2" w:rsidP="0079692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</w:rPr>
      </w:pPr>
      <w:r w:rsidRPr="004408A2">
        <w:rPr>
          <w:rFonts w:asciiTheme="minorHAnsi" w:hAnsiTheme="minorHAnsi"/>
          <w:sz w:val="22"/>
        </w:rPr>
        <w:t xml:space="preserve">Students will describe characteristics of </w:t>
      </w:r>
      <w:r w:rsidR="0079692D" w:rsidRPr="004408A2">
        <w:rPr>
          <w:rFonts w:asciiTheme="minorHAnsi" w:hAnsiTheme="minorHAnsi"/>
          <w:sz w:val="22"/>
        </w:rPr>
        <w:t xml:space="preserve">ethical responsibilities </w:t>
      </w:r>
      <w:r w:rsidRPr="004408A2">
        <w:rPr>
          <w:rFonts w:asciiTheme="minorHAnsi" w:hAnsiTheme="minorHAnsi"/>
          <w:sz w:val="22"/>
        </w:rPr>
        <w:t>and ethical dilemmas</w:t>
      </w:r>
    </w:p>
    <w:p w:rsidR="004408A2" w:rsidRPr="004408A2" w:rsidRDefault="004408A2" w:rsidP="004408A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</w:rPr>
      </w:pPr>
      <w:r w:rsidRPr="004408A2">
        <w:rPr>
          <w:rFonts w:asciiTheme="minorHAnsi" w:hAnsiTheme="minorHAnsi"/>
          <w:sz w:val="22"/>
        </w:rPr>
        <w:t>Students will apply</w:t>
      </w:r>
      <w:r w:rsidRPr="004408A2">
        <w:rPr>
          <w:rFonts w:asciiTheme="minorHAnsi" w:hAnsiTheme="minorHAnsi"/>
          <w:sz w:val="22"/>
        </w:rPr>
        <w:t xml:space="preserve"> relevant code(s) of ethical conduct specific to the teaching profession to </w:t>
      </w:r>
      <w:r w:rsidRPr="004408A2">
        <w:rPr>
          <w:rFonts w:asciiTheme="minorHAnsi" w:hAnsiTheme="minorHAnsi"/>
          <w:sz w:val="22"/>
        </w:rPr>
        <w:t>situations involving ethical responsibilities or ethical dilemmas</w:t>
      </w:r>
    </w:p>
    <w:p w:rsidR="004408A2" w:rsidRPr="0079692D" w:rsidRDefault="004408A2" w:rsidP="004408A2">
      <w:pPr>
        <w:pStyle w:val="ListParagraph"/>
        <w:rPr>
          <w:rFonts w:asciiTheme="minorHAnsi" w:hAnsiTheme="minorHAnsi"/>
          <w:b/>
        </w:rPr>
      </w:pPr>
    </w:p>
    <w:p w:rsidR="001C1D03" w:rsidRDefault="001C1D03" w:rsidP="006E770D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953A6" wp14:editId="730AE75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588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B8C3" id="Straight Connector 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5pt" to="484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E770D" w:rsidRDefault="00DE6E2B" w:rsidP="006E77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3: </w:t>
      </w:r>
      <w:r w:rsidR="00E55279">
        <w:rPr>
          <w:rFonts w:asciiTheme="minorHAnsi" w:hAnsiTheme="minorHAnsi"/>
          <w:b/>
        </w:rPr>
        <w:t xml:space="preserve">Describe the measurement tool. </w:t>
      </w:r>
    </w:p>
    <w:p w:rsidR="006E770D" w:rsidRPr="00433441" w:rsidRDefault="00E55279" w:rsidP="00E55279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measurement tool will be used to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evaluate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each learning outcome</w:t>
      </w:r>
      <w:r w:rsidRPr="00E55279">
        <w:rPr>
          <w:rFonts w:asciiTheme="minorHAnsi" w:hAnsiTheme="minorHAnsi"/>
          <w:color w:val="AEAAAA" w:themeColor="background2" w:themeShade="BF"/>
          <w:sz w:val="16"/>
          <w:szCs w:val="16"/>
        </w:rPr>
        <w:t>?</w:t>
      </w:r>
      <w:r w:rsidR="00593864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Briefly describe the assignment, quiz, activity, survey, essay, observation, etc.  </w:t>
      </w:r>
    </w:p>
    <w:p w:rsidR="00433441" w:rsidRDefault="00433441" w:rsidP="00433441">
      <w:pPr>
        <w:pStyle w:val="ListParagraph"/>
        <w:numPr>
          <w:ilvl w:val="0"/>
          <w:numId w:val="7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Will the RRCC Common Learning Outcomes and the course or assignment Student Learning Outcomes be blended in the same measurement? </w:t>
      </w:r>
    </w:p>
    <w:p w:rsidR="00E55279" w:rsidRDefault="00E55279" w:rsidP="00E55279">
      <w:pPr>
        <w:pStyle w:val="ListParagraph"/>
        <w:numPr>
          <w:ilvl w:val="0"/>
          <w:numId w:val="7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is the timeframe of the </w:t>
      </w:r>
      <w:r w:rsidR="00122BEF">
        <w:rPr>
          <w:rFonts w:asciiTheme="minorHAnsi" w:hAnsiTheme="minorHAnsi"/>
          <w:color w:val="AEAAAA" w:themeColor="background2" w:themeShade="BF"/>
          <w:sz w:val="16"/>
          <w:szCs w:val="16"/>
        </w:rPr>
        <w:t>evaluation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(when will it take place)? </w:t>
      </w:r>
    </w:p>
    <w:p w:rsidR="009D27EC" w:rsidRPr="004677D7" w:rsidRDefault="009D27EC" w:rsidP="004677D7">
      <w:p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NAEYC Key Assessments in ECE</w:t>
      </w:r>
    </w:p>
    <w:p w:rsidR="009D27EC" w:rsidRPr="004677D7" w:rsidRDefault="009D27EC" w:rsidP="004677D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Observation rubric</w:t>
      </w:r>
    </w:p>
    <w:p w:rsidR="009D27EC" w:rsidRPr="004677D7" w:rsidRDefault="009D27EC" w:rsidP="004677D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Child Dev. Case Study rubric</w:t>
      </w:r>
    </w:p>
    <w:p w:rsidR="009D27EC" w:rsidRPr="004677D7" w:rsidRDefault="009D27EC" w:rsidP="004677D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Professionalism project [ECE241] rubric</w:t>
      </w:r>
    </w:p>
    <w:p w:rsidR="009D27EC" w:rsidRPr="004677D7" w:rsidRDefault="009D27EC" w:rsidP="004677D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Activity Plans rubric</w:t>
      </w:r>
    </w:p>
    <w:p w:rsidR="009D27EC" w:rsidRPr="004677D7" w:rsidRDefault="009D27EC" w:rsidP="004677D7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Reflections rubric</w:t>
      </w:r>
    </w:p>
    <w:p w:rsidR="00E55279" w:rsidRPr="004677D7" w:rsidRDefault="009D27EC" w:rsidP="004677D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4677D7">
        <w:rPr>
          <w:rFonts w:asciiTheme="minorHAnsi" w:hAnsiTheme="minorHAnsi" w:cs="Leelawadee"/>
          <w:sz w:val="22"/>
        </w:rPr>
        <w:t>Ethical scenarios reflections</w:t>
      </w:r>
    </w:p>
    <w:p w:rsidR="00593864" w:rsidRPr="004677D7" w:rsidRDefault="00DE6E2B" w:rsidP="004677D7">
      <w:pPr>
        <w:rPr>
          <w:rFonts w:asciiTheme="minorHAnsi" w:hAnsiTheme="minorHAnsi"/>
          <w:sz w:val="22"/>
        </w:rPr>
      </w:pPr>
      <w:r w:rsidRPr="004677D7">
        <w:rPr>
          <w:rFonts w:asciiTheme="minorHAnsi" w:hAnsiTheme="minorHAnsi"/>
          <w:sz w:val="22"/>
        </w:rPr>
        <w:tab/>
      </w:r>
      <w:r w:rsidR="00593864" w:rsidRPr="004677D7">
        <w:rPr>
          <w:rFonts w:asciiTheme="minorHAnsi" w:hAnsiTheme="minorHAnsi"/>
          <w:sz w:val="22"/>
        </w:rPr>
        <w:t xml:space="preserve">Describe the evaluation tool. </w:t>
      </w:r>
    </w:p>
    <w:p w:rsidR="004677D7" w:rsidRDefault="004677D7" w:rsidP="004677D7">
      <w:pPr>
        <w:rPr>
          <w:rFonts w:asciiTheme="minorHAnsi" w:hAnsiTheme="minorHAnsi" w:cs="Leelawadee"/>
          <w:sz w:val="22"/>
        </w:rPr>
      </w:pPr>
    </w:p>
    <w:p w:rsidR="009D27EC" w:rsidRPr="004677D7" w:rsidRDefault="009D27EC" w:rsidP="004677D7">
      <w:p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 xml:space="preserve">Key assessments for Teacher Ed. </w:t>
      </w:r>
    </w:p>
    <w:p w:rsidR="009D27EC" w:rsidRPr="004677D7" w:rsidRDefault="009D27EC" w:rsidP="004677D7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Reflections rubric</w:t>
      </w:r>
    </w:p>
    <w:p w:rsidR="00E121D9" w:rsidRPr="004677D7" w:rsidRDefault="00E121D9" w:rsidP="004677D7">
      <w:pPr>
        <w:pStyle w:val="ListParagraph"/>
        <w:numPr>
          <w:ilvl w:val="0"/>
          <w:numId w:val="14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Google site portfolio rubric</w:t>
      </w:r>
    </w:p>
    <w:p w:rsidR="00E121D9" w:rsidRPr="004677D7" w:rsidRDefault="00E121D9" w:rsidP="004677D7">
      <w:p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CTE Ed</w:t>
      </w:r>
      <w:proofErr w:type="gramStart"/>
      <w:r w:rsidRPr="004677D7">
        <w:rPr>
          <w:rFonts w:asciiTheme="minorHAnsi" w:hAnsiTheme="minorHAnsi" w:cs="Leelawadee"/>
          <w:sz w:val="22"/>
        </w:rPr>
        <w:t>./</w:t>
      </w:r>
      <w:proofErr w:type="gramEnd"/>
      <w:r w:rsidRPr="004677D7">
        <w:rPr>
          <w:rFonts w:asciiTheme="minorHAnsi" w:hAnsiTheme="minorHAnsi" w:cs="Leelawadee"/>
          <w:sz w:val="22"/>
        </w:rPr>
        <w:t>Professional Development</w:t>
      </w:r>
    </w:p>
    <w:p w:rsidR="00E121D9" w:rsidRPr="004677D7" w:rsidRDefault="00E121D9" w:rsidP="004677D7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Reflection rubric</w:t>
      </w:r>
    </w:p>
    <w:p w:rsidR="00E121D9" w:rsidRPr="004677D7" w:rsidRDefault="00E121D9" w:rsidP="004677D7">
      <w:pPr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Department assessment</w:t>
      </w:r>
    </w:p>
    <w:p w:rsidR="00E121D9" w:rsidRPr="004677D7" w:rsidRDefault="00E121D9" w:rsidP="004677D7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On-going NAEYC accreditation annual report</w:t>
      </w:r>
    </w:p>
    <w:p w:rsidR="00E121D9" w:rsidRPr="004677D7" w:rsidRDefault="00E121D9" w:rsidP="004677D7">
      <w:pPr>
        <w:pStyle w:val="ListParagraph"/>
        <w:numPr>
          <w:ilvl w:val="0"/>
          <w:numId w:val="16"/>
        </w:numPr>
        <w:spacing w:after="20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Teacher Ed. &amp; CTE Ed. annual report</w:t>
      </w:r>
    </w:p>
    <w:p w:rsidR="009D27EC" w:rsidRDefault="009D27EC" w:rsidP="00593864">
      <w:pPr>
        <w:rPr>
          <w:rFonts w:asciiTheme="minorHAnsi" w:hAnsiTheme="minorHAnsi"/>
          <w:b/>
        </w:rPr>
      </w:pPr>
    </w:p>
    <w:p w:rsidR="00593864" w:rsidRDefault="00593864" w:rsidP="00593864">
      <w:pPr>
        <w:pStyle w:val="ListParagraph"/>
        <w:numPr>
          <w:ilvl w:val="0"/>
          <w:numId w:val="8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Briefly describe </w:t>
      </w:r>
      <w:r w:rsidR="00433441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how the learning outcomes will be evaluated (rubric, checklist, </w:t>
      </w:r>
      <w:r w:rsidR="00E97B7D">
        <w:rPr>
          <w:rFonts w:asciiTheme="minorHAnsi" w:hAnsiTheme="minorHAnsi"/>
          <w:color w:val="AEAAAA" w:themeColor="background2" w:themeShade="BF"/>
          <w:sz w:val="16"/>
          <w:szCs w:val="16"/>
        </w:rPr>
        <w:t>etc.)</w:t>
      </w:r>
    </w:p>
    <w:p w:rsidR="00E121D9" w:rsidRPr="004677D7" w:rsidRDefault="00E121D9" w:rsidP="004677D7">
      <w:pPr>
        <w:pStyle w:val="ListParagraph"/>
        <w:numPr>
          <w:ilvl w:val="0"/>
          <w:numId w:val="17"/>
        </w:numPr>
        <w:tabs>
          <w:tab w:val="left" w:pos="1545"/>
        </w:tabs>
        <w:ind w:left="720"/>
        <w:rPr>
          <w:rFonts w:asciiTheme="minorHAnsi" w:hAnsiTheme="minorHAnsi" w:cs="Leelawadee"/>
          <w:sz w:val="22"/>
        </w:rPr>
      </w:pPr>
      <w:r w:rsidRPr="004677D7">
        <w:rPr>
          <w:rFonts w:asciiTheme="minorHAnsi" w:hAnsiTheme="minorHAnsi" w:cs="Leelawadee"/>
          <w:sz w:val="22"/>
        </w:rPr>
        <w:t>Assignment rubrics attached t</w:t>
      </w:r>
      <w:r w:rsidR="004677D7" w:rsidRPr="004677D7">
        <w:rPr>
          <w:rFonts w:asciiTheme="minorHAnsi" w:hAnsiTheme="minorHAnsi" w:cs="Leelawadee"/>
          <w:sz w:val="22"/>
        </w:rPr>
        <w:t>o drop-boxed assignments in D2L</w:t>
      </w:r>
    </w:p>
    <w:p w:rsidR="00E121D9" w:rsidRPr="004677D7" w:rsidRDefault="00E121D9" w:rsidP="004677D7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b/>
          <w:sz w:val="22"/>
        </w:rPr>
      </w:pPr>
      <w:r w:rsidRPr="004677D7">
        <w:rPr>
          <w:rFonts w:asciiTheme="minorHAnsi" w:hAnsiTheme="minorHAnsi" w:cs="Leelawadee"/>
          <w:sz w:val="22"/>
        </w:rPr>
        <w:t>Student self-assessment perceptions gathered through course surveys given in D2L</w:t>
      </w:r>
      <w:r w:rsidRPr="004677D7">
        <w:rPr>
          <w:rFonts w:asciiTheme="minorHAnsi" w:hAnsiTheme="minorHAnsi" w:cs="Leelawadee"/>
          <w:sz w:val="22"/>
        </w:rPr>
        <w:t>.</w:t>
      </w:r>
    </w:p>
    <w:p w:rsidR="00E121D9" w:rsidRPr="004677D7" w:rsidRDefault="00E121D9" w:rsidP="004677D7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4677D7">
        <w:rPr>
          <w:rFonts w:asciiTheme="minorHAnsi" w:hAnsiTheme="minorHAnsi"/>
          <w:sz w:val="22"/>
        </w:rPr>
        <w:t>Program self-assessment through annual reporting.</w:t>
      </w:r>
    </w:p>
    <w:p w:rsidR="001C1D03" w:rsidRDefault="001C1D03" w:rsidP="004677D7">
      <w:pPr>
        <w:rPr>
          <w:rFonts w:asciiTheme="minorHAnsi" w:hAnsiTheme="minorHAnsi"/>
          <w:b/>
        </w:rPr>
      </w:pPr>
    </w:p>
    <w:p w:rsidR="001C1D03" w:rsidRDefault="001C1D03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69F37" wp14:editId="1A17008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AF20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5pt" to="48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22BEF" w:rsidRPr="00122BEF" w:rsidRDefault="00DE6E2B" w:rsidP="00122B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4: </w:t>
      </w:r>
      <w:r w:rsidR="00122BEF">
        <w:rPr>
          <w:rFonts w:asciiTheme="minorHAnsi" w:hAnsiTheme="minorHAnsi"/>
          <w:b/>
        </w:rPr>
        <w:t>Baseline Data</w:t>
      </w:r>
      <w:r w:rsidR="00E97B7D">
        <w:rPr>
          <w:rFonts w:asciiTheme="minorHAnsi" w:hAnsiTheme="minorHAnsi"/>
          <w:b/>
        </w:rPr>
        <w:t xml:space="preserve"> </w:t>
      </w:r>
    </w:p>
    <w:p w:rsidR="00122BEF" w:rsidRPr="00122BEF" w:rsidRDefault="00122BEF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>Summarize the baseline results</w:t>
      </w:r>
    </w:p>
    <w:p w:rsidR="00E97B7D" w:rsidRPr="00D66837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>Describe the action plan and implementation strategies for improvement</w:t>
      </w:r>
    </w:p>
    <w:p w:rsidR="00D66837" w:rsidRPr="00D66837" w:rsidRDefault="00D66837" w:rsidP="00D66837">
      <w:pPr>
        <w:pStyle w:val="ListParagraph"/>
        <w:numPr>
          <w:ilvl w:val="0"/>
          <w:numId w:val="9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>How will you know if your improvement plan worked? In other words, what are your indicators of success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or benchmark for improvement</w:t>
      </w:r>
      <w:r w:rsidRPr="00D66837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? </w:t>
      </w:r>
    </w:p>
    <w:bookmarkStart w:id="0" w:name="_GoBack"/>
    <w:bookmarkEnd w:id="0"/>
    <w:p w:rsidR="001C1D03" w:rsidRDefault="001C1D03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293AB" wp14:editId="2407D905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998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8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97B7D" w:rsidRDefault="00DE6E2B" w:rsidP="00FA25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 5: </w:t>
      </w:r>
      <w:r w:rsidR="00122BEF">
        <w:rPr>
          <w:rFonts w:asciiTheme="minorHAnsi" w:hAnsiTheme="minorHAnsi"/>
          <w:b/>
        </w:rPr>
        <w:t>Comparative Data</w:t>
      </w:r>
    </w:p>
    <w:p w:rsidR="00122BEF" w:rsidRDefault="00122BEF" w:rsidP="00122BEF">
      <w:pPr>
        <w:pStyle w:val="ListParagraph"/>
        <w:numPr>
          <w:ilvl w:val="0"/>
          <w:numId w:val="10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Summarize the </w:t>
      </w:r>
      <w:r>
        <w:rPr>
          <w:rFonts w:asciiTheme="minorHAnsi" w:hAnsiTheme="minorHAnsi"/>
          <w:color w:val="AEAAAA" w:themeColor="background2" w:themeShade="BF"/>
          <w:sz w:val="16"/>
          <w:szCs w:val="16"/>
        </w:rPr>
        <w:t>comparative</w:t>
      </w:r>
      <w:r w:rsidRPr="00122BEF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 results</w:t>
      </w:r>
    </w:p>
    <w:p w:rsidR="00122BEF" w:rsidRDefault="00122BEF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</w:p>
    <w:p w:rsidR="00122BEF" w:rsidRPr="00122BEF" w:rsidRDefault="00DE6E2B" w:rsidP="00122BEF">
      <w:pPr>
        <w:rPr>
          <w:rFonts w:asciiTheme="minorHAnsi" w:hAnsiTheme="minorHAnsi"/>
          <w:color w:val="AEAAAA" w:themeColor="background2" w:themeShade="BF"/>
          <w:sz w:val="16"/>
          <w:szCs w:val="16"/>
        </w:rPr>
      </w:pPr>
      <w:r>
        <w:rPr>
          <w:rFonts w:asciiTheme="minorHAnsi" w:hAnsiTheme="minorHAnsi"/>
          <w:b/>
        </w:rPr>
        <w:tab/>
        <w:t>Conclusions and future action</w:t>
      </w:r>
    </w:p>
    <w:p w:rsidR="00DE6E2B" w:rsidRPr="00DE6E2B" w:rsidRDefault="00DE6E2B" w:rsidP="00DE6E2B">
      <w:pPr>
        <w:pStyle w:val="ListParagraph"/>
        <w:numPr>
          <w:ilvl w:val="0"/>
          <w:numId w:val="11"/>
        </w:numPr>
        <w:rPr>
          <w:rFonts w:asciiTheme="minorHAnsi" w:hAnsiTheme="minorHAnsi"/>
          <w:color w:val="AEAAAA" w:themeColor="background2" w:themeShade="BF"/>
          <w:sz w:val="16"/>
          <w:szCs w:val="16"/>
        </w:rPr>
      </w:pPr>
      <w:r w:rsidRPr="00DE6E2B">
        <w:rPr>
          <w:rFonts w:asciiTheme="minorHAnsi" w:hAnsiTheme="minorHAnsi"/>
          <w:color w:val="AEAAAA" w:themeColor="background2" w:themeShade="BF"/>
          <w:sz w:val="16"/>
          <w:szCs w:val="16"/>
        </w:rPr>
        <w:t xml:space="preserve">What conclusion can be drawn from the results?  What action will be taken based on the results? </w:t>
      </w:r>
    </w:p>
    <w:p w:rsidR="00122BEF" w:rsidRDefault="00122BEF" w:rsidP="00FA256A">
      <w:pPr>
        <w:rPr>
          <w:rFonts w:asciiTheme="minorHAnsi" w:hAnsiTheme="minorHAnsi"/>
          <w:b/>
        </w:rPr>
      </w:pPr>
    </w:p>
    <w:p w:rsidR="00122BEF" w:rsidRDefault="00122BEF" w:rsidP="00FA256A">
      <w:pPr>
        <w:rPr>
          <w:rFonts w:asciiTheme="minorHAnsi" w:hAnsiTheme="minorHAnsi"/>
          <w:b/>
        </w:rPr>
      </w:pPr>
    </w:p>
    <w:p w:rsidR="00F870FA" w:rsidRDefault="00F870FA" w:rsidP="001F008E">
      <w:pPr>
        <w:rPr>
          <w:rFonts w:asciiTheme="minorHAnsi" w:hAnsiTheme="minorHAnsi"/>
          <w:sz w:val="20"/>
          <w:szCs w:val="20"/>
        </w:rPr>
      </w:pPr>
    </w:p>
    <w:sectPr w:rsidR="00F870FA" w:rsidSect="00EA0A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5D7"/>
    <w:multiLevelType w:val="hybridMultilevel"/>
    <w:tmpl w:val="8E64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B05"/>
    <w:multiLevelType w:val="hybridMultilevel"/>
    <w:tmpl w:val="046E2B02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11C7"/>
    <w:multiLevelType w:val="hybridMultilevel"/>
    <w:tmpl w:val="766E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CFD"/>
    <w:multiLevelType w:val="hybridMultilevel"/>
    <w:tmpl w:val="04F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7E8"/>
    <w:multiLevelType w:val="hybridMultilevel"/>
    <w:tmpl w:val="9B84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95D84"/>
    <w:multiLevelType w:val="hybridMultilevel"/>
    <w:tmpl w:val="51C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0CA3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811B9"/>
    <w:multiLevelType w:val="hybridMultilevel"/>
    <w:tmpl w:val="1A7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74CC"/>
    <w:multiLevelType w:val="hybridMultilevel"/>
    <w:tmpl w:val="369A11F0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9AF"/>
    <w:multiLevelType w:val="hybridMultilevel"/>
    <w:tmpl w:val="60A0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7502"/>
    <w:multiLevelType w:val="hybridMultilevel"/>
    <w:tmpl w:val="558A2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E6002"/>
    <w:multiLevelType w:val="hybridMultilevel"/>
    <w:tmpl w:val="1068E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10C86"/>
    <w:multiLevelType w:val="hybridMultilevel"/>
    <w:tmpl w:val="A37A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25CB3"/>
    <w:multiLevelType w:val="hybridMultilevel"/>
    <w:tmpl w:val="1CB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878B2"/>
    <w:multiLevelType w:val="hybridMultilevel"/>
    <w:tmpl w:val="439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392"/>
    <w:multiLevelType w:val="hybridMultilevel"/>
    <w:tmpl w:val="D99CE218"/>
    <w:lvl w:ilvl="0" w:tplc="18AE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B26"/>
    <w:multiLevelType w:val="hybridMultilevel"/>
    <w:tmpl w:val="333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805CE"/>
    <w:multiLevelType w:val="hybridMultilevel"/>
    <w:tmpl w:val="0BC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3BDD"/>
    <w:multiLevelType w:val="hybridMultilevel"/>
    <w:tmpl w:val="8B607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B6272"/>
    <w:multiLevelType w:val="hybridMultilevel"/>
    <w:tmpl w:val="3EE6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6"/>
  </w:num>
  <w:num w:numId="6">
    <w:abstractNumId w:val="21"/>
  </w:num>
  <w:num w:numId="7">
    <w:abstractNumId w:val="9"/>
  </w:num>
  <w:num w:numId="8">
    <w:abstractNumId w:val="1"/>
  </w:num>
  <w:num w:numId="9">
    <w:abstractNumId w:val="6"/>
  </w:num>
  <w:num w:numId="10">
    <w:abstractNumId w:val="17"/>
  </w:num>
  <w:num w:numId="11">
    <w:abstractNumId w:val="13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9"/>
  </w:num>
  <w:num w:numId="17">
    <w:abstractNumId w:val="20"/>
  </w:num>
  <w:num w:numId="18">
    <w:abstractNumId w:val="11"/>
  </w:num>
  <w:num w:numId="19">
    <w:abstractNumId w:val="12"/>
  </w:num>
  <w:num w:numId="20">
    <w:abstractNumId w:val="4"/>
  </w:num>
  <w:num w:numId="21">
    <w:abstractNumId w:val="7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E4"/>
    <w:rsid w:val="00043C72"/>
    <w:rsid w:val="000502D1"/>
    <w:rsid w:val="00052BE4"/>
    <w:rsid w:val="00081163"/>
    <w:rsid w:val="000A6CB2"/>
    <w:rsid w:val="00122BEF"/>
    <w:rsid w:val="001B6D9A"/>
    <w:rsid w:val="001C1D03"/>
    <w:rsid w:val="001F008E"/>
    <w:rsid w:val="002C7F0A"/>
    <w:rsid w:val="00327CD6"/>
    <w:rsid w:val="00366083"/>
    <w:rsid w:val="003B51AF"/>
    <w:rsid w:val="00433441"/>
    <w:rsid w:val="004408A2"/>
    <w:rsid w:val="004677D7"/>
    <w:rsid w:val="00483652"/>
    <w:rsid w:val="00557DA0"/>
    <w:rsid w:val="00590269"/>
    <w:rsid w:val="00593864"/>
    <w:rsid w:val="00635FB0"/>
    <w:rsid w:val="006B4522"/>
    <w:rsid w:val="006C64BD"/>
    <w:rsid w:val="006E770D"/>
    <w:rsid w:val="00794A74"/>
    <w:rsid w:val="0079692D"/>
    <w:rsid w:val="007A1EE4"/>
    <w:rsid w:val="008730D3"/>
    <w:rsid w:val="0088164D"/>
    <w:rsid w:val="00947BD3"/>
    <w:rsid w:val="009D27EC"/>
    <w:rsid w:val="00A20BA4"/>
    <w:rsid w:val="00A73651"/>
    <w:rsid w:val="00AD6028"/>
    <w:rsid w:val="00B706D5"/>
    <w:rsid w:val="00B96C93"/>
    <w:rsid w:val="00CF2F0E"/>
    <w:rsid w:val="00D53769"/>
    <w:rsid w:val="00D62547"/>
    <w:rsid w:val="00D66837"/>
    <w:rsid w:val="00DD6944"/>
    <w:rsid w:val="00DE6E2B"/>
    <w:rsid w:val="00E04B69"/>
    <w:rsid w:val="00E121D9"/>
    <w:rsid w:val="00E55279"/>
    <w:rsid w:val="00E97B7D"/>
    <w:rsid w:val="00EA0A42"/>
    <w:rsid w:val="00F8163B"/>
    <w:rsid w:val="00F870FA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CA859-4C44-4AA0-B9D1-5617D16F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customStyle="1" w:styleId="Default">
    <w:name w:val="Default"/>
    <w:rsid w:val="00557DA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1F008E"/>
    <w:rPr>
      <w:rFonts w:ascii="Arial" w:hAnsi="Arial" w:cs="Arial"/>
      <w:color w:val="171717" w:themeColor="background2" w:themeShade="1A"/>
      <w:spacing w:val="2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riteria/Competency/Competency_Oral_Presentational_Com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riteria/Competency/Competency_Oral_Presentational_Com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ighered.colorado.gov/Academics/Transfers/gtPathways/Criteria/Competency/Competency_Written_Commun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ghered.colorado.gov/Academics/Transfers/gtPathways/Criteria/Competency/Competency_Written_Commun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Kneppe, Janiece</cp:lastModifiedBy>
  <cp:revision>2</cp:revision>
  <dcterms:created xsi:type="dcterms:W3CDTF">2017-04-28T18:16:00Z</dcterms:created>
  <dcterms:modified xsi:type="dcterms:W3CDTF">2017-04-28T18:16:00Z</dcterms:modified>
</cp:coreProperties>
</file>